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41BA" w:rsidR="002E5974" w:rsidP="147103E0" w:rsidRDefault="1BC86EDD" w14:paraId="45C9BE90" w14:textId="68213989">
      <w:pPr>
        <w:pStyle w:val="Heading1"/>
        <w:rPr>
          <w:rFonts w:ascii="Calibri" w:hAnsi="Calibri" w:eastAsia="Calibri" w:cs="Calibri"/>
          <w:b/>
          <w:bCs/>
          <w:color w:val="0A2F41" w:themeColor="accent1" w:themeShade="80"/>
          <w:sz w:val="36"/>
          <w:szCs w:val="36"/>
        </w:rPr>
      </w:pPr>
      <w:bookmarkStart w:name="_Toc2032154857" w:id="0"/>
      <w:bookmarkStart w:name="_Toc1894794704" w:id="1"/>
      <w:r w:rsidRPr="002F41BA">
        <w:rPr>
          <w:rFonts w:ascii="Calibri" w:hAnsi="Calibri" w:eastAsia="Calibri" w:cs="Calibri"/>
          <w:b/>
          <w:bCs/>
          <w:color w:val="0A2F41" w:themeColor="accent1" w:themeShade="80"/>
          <w:sz w:val="36"/>
          <w:szCs w:val="36"/>
        </w:rPr>
        <w:t>OVERVIEW</w:t>
      </w:r>
      <w:bookmarkEnd w:id="0"/>
      <w:bookmarkEnd w:id="1"/>
    </w:p>
    <w:p w:rsidRPr="002F41BA" w:rsidR="00B03BCB" w:rsidP="147103E0" w:rsidRDefault="00B03BCB" w14:paraId="6F71C48C" w14:textId="59884E8C">
      <w:pPr>
        <w:pStyle w:val="Heading2"/>
        <w:rPr>
          <w:rFonts w:ascii="Calibri" w:hAnsi="Calibri" w:eastAsia="Calibri" w:cs="Calibri"/>
          <w:sz w:val="28"/>
          <w:szCs w:val="28"/>
          <w:u w:val="single"/>
        </w:rPr>
      </w:pPr>
      <w:bookmarkStart w:name="_Toc165468101" w:id="2"/>
      <w:bookmarkStart w:name="_Toc1842480313" w:id="3"/>
      <w:bookmarkStart w:name="_Toc1095138277" w:id="4"/>
      <w:r w:rsidRPr="002F41BA">
        <w:rPr>
          <w:rFonts w:ascii="Calibri" w:hAnsi="Calibri" w:cs="Calibri"/>
        </w:rPr>
        <w:t xml:space="preserve">Edible Food Recovery Microgrant </w:t>
      </w:r>
      <w:r w:rsidRPr="002F41BA" w:rsidR="7ECCAE8D">
        <w:rPr>
          <w:rFonts w:ascii="Calibri" w:hAnsi="Calibri" w:cs="Calibri"/>
        </w:rPr>
        <w:t>Description</w:t>
      </w:r>
      <w:bookmarkEnd w:id="2"/>
      <w:bookmarkEnd w:id="3"/>
      <w:bookmarkEnd w:id="4"/>
    </w:p>
    <w:p w:rsidRPr="002F41BA" w:rsidR="00B03BCB" w:rsidP="390C35FB" w:rsidRDefault="00B03BCB" w14:paraId="7A8E1AE7" w14:textId="786AEBA9">
      <w:pPr>
        <w:jc w:val="both"/>
        <w:rPr>
          <w:rFonts w:ascii="Calibri" w:hAnsi="Calibri" w:eastAsia="Calibri" w:cs="Calibri"/>
          <w:color w:val="000000" w:themeColor="text1"/>
          <w:kern w:val="0"/>
          <w:sz w:val="22"/>
          <w:szCs w:val="22"/>
          <w14:ligatures w14:val="none"/>
        </w:rPr>
      </w:pPr>
      <w:r w:rsidRPr="002F41BA">
        <w:rPr>
          <w:rFonts w:ascii="Calibri" w:hAnsi="Calibri" w:eastAsia="Calibri" w:cs="Calibri"/>
          <w:color w:val="000000"/>
          <w:kern w:val="0"/>
          <w:sz w:val="22"/>
          <w:szCs w:val="22"/>
          <w14:ligatures w14:val="none"/>
        </w:rPr>
        <w:t xml:space="preserve">The cities of Citrus Heights, Elk Grove, Galt, Folsom, Rancho Cordova, Sacramento, and the County of Sacramento have developed a regional collaboration, Capital Food Access Alliance. The Capital Food Access Alliance is releasing Edible Food Recovery Microgrants to help local organizations expand their capacity to accept food donations for distribution throughout the community. </w:t>
      </w:r>
    </w:p>
    <w:p w:rsidRPr="002F41BA" w:rsidR="00B03BCB" w:rsidP="00BA57A5" w:rsidRDefault="00B03BCB" w14:paraId="38AB0D46" w14:textId="77777777">
      <w:pPr>
        <w:jc w:val="both"/>
        <w:rPr>
          <w:rFonts w:ascii="Calibri" w:hAnsi="Calibri" w:eastAsia="Calibri" w:cs="Calibri"/>
          <w:kern w:val="0"/>
          <w:sz w:val="22"/>
          <w:szCs w:val="22"/>
          <w14:ligatures w14:val="none"/>
        </w:rPr>
      </w:pPr>
    </w:p>
    <w:p w:rsidRPr="002F41BA" w:rsidR="00B03BCB" w:rsidP="390C35FB" w:rsidRDefault="00B03BCB" w14:paraId="1AE5F5EF" w14:textId="1A3E7D81">
      <w:pPr>
        <w:shd w:val="clear" w:color="auto" w:fill="FFFFFF" w:themeFill="background1"/>
        <w:jc w:val="both"/>
        <w:rPr>
          <w:rFonts w:ascii="Calibri" w:hAnsi="Calibri" w:eastAsia="Calibri" w:cs="Calibri"/>
          <w:sz w:val="22"/>
          <w:szCs w:val="22"/>
        </w:rPr>
      </w:pPr>
      <w:r w:rsidRPr="002F41BA">
        <w:rPr>
          <w:rFonts w:ascii="Calibri" w:hAnsi="Calibri" w:eastAsia="Calibri" w:cs="Calibri"/>
          <w:b/>
          <w:bCs/>
          <w:color w:val="000000"/>
          <w:kern w:val="0"/>
          <w:sz w:val="22"/>
          <w:szCs w:val="22"/>
          <w14:ligatures w14:val="none"/>
        </w:rPr>
        <w:t xml:space="preserve">Award Amount: </w:t>
      </w:r>
      <w:r w:rsidRPr="002F41BA" w:rsidR="43EC0E91">
        <w:rPr>
          <w:rFonts w:ascii="Calibri" w:hAnsi="Calibri" w:eastAsia="Calibri" w:cs="Calibri"/>
          <w:color w:val="000000" w:themeColor="text1"/>
          <w:sz w:val="22"/>
          <w:szCs w:val="22"/>
        </w:rPr>
        <w:t xml:space="preserve">Applicants may request a minimum of $5,000 and a maximum of $25,000. </w:t>
      </w:r>
    </w:p>
    <w:p w:rsidRPr="002F41BA" w:rsidR="00B03BCB" w:rsidP="390C35FB" w:rsidRDefault="20D4CF0D" w14:paraId="70818BBC" w14:textId="629F2D53">
      <w:pPr>
        <w:jc w:val="both"/>
        <w:rPr>
          <w:rFonts w:ascii="Calibri" w:hAnsi="Calibri" w:eastAsia="Calibri" w:cs="Calibri"/>
          <w:sz w:val="22"/>
          <w:szCs w:val="22"/>
        </w:rPr>
      </w:pPr>
      <w:r w:rsidRPr="120AB21A" w:rsidR="20D4CF0D">
        <w:rPr>
          <w:rFonts w:ascii="Calibri" w:hAnsi="Calibri" w:eastAsia="Calibri" w:cs="Calibri"/>
          <w:b w:val="1"/>
          <w:bCs w:val="1"/>
          <w:color w:val="000000" w:themeColor="text1" w:themeTint="FF" w:themeShade="FF"/>
          <w:sz w:val="22"/>
          <w:szCs w:val="22"/>
        </w:rPr>
        <w:t>Grant Application Period:</w:t>
      </w:r>
      <w:r w:rsidRPr="120AB21A" w:rsidR="20D4CF0D">
        <w:rPr>
          <w:rFonts w:ascii="Calibri" w:hAnsi="Calibri" w:eastAsia="Calibri" w:cs="Calibri"/>
          <w:color w:val="000000" w:themeColor="text1" w:themeTint="FF" w:themeShade="FF"/>
          <w:sz w:val="22"/>
          <w:szCs w:val="22"/>
        </w:rPr>
        <w:t xml:space="preserve"> Applications accepted </w:t>
      </w:r>
      <w:r w:rsidRPr="120AB21A" w:rsidR="6C41B4D9">
        <w:rPr>
          <w:rFonts w:ascii="Calibri" w:hAnsi="Calibri" w:eastAsia="Calibri" w:cs="Calibri"/>
          <w:color w:val="000000" w:themeColor="text1" w:themeTint="FF" w:themeShade="FF"/>
          <w:sz w:val="22"/>
          <w:szCs w:val="22"/>
        </w:rPr>
        <w:t>June</w:t>
      </w:r>
      <w:r w:rsidRPr="120AB21A" w:rsidR="20D4CF0D">
        <w:rPr>
          <w:rFonts w:ascii="Calibri" w:hAnsi="Calibri" w:eastAsia="Calibri" w:cs="Calibri"/>
          <w:color w:val="000000" w:themeColor="text1" w:themeTint="FF" w:themeShade="FF"/>
          <w:sz w:val="22"/>
          <w:szCs w:val="22"/>
        </w:rPr>
        <w:t xml:space="preserve"> 2024 through November 2024. Applications will be reviewed once per month. Notifications of award will be provided on a rolling basis. </w:t>
      </w:r>
    </w:p>
    <w:p w:rsidRPr="002F41BA" w:rsidR="00B03BCB" w:rsidP="390C35FB" w:rsidRDefault="20D4CF0D" w14:paraId="09051666" w14:textId="77777777">
      <w:pPr>
        <w:jc w:val="both"/>
        <w:rPr>
          <w:rFonts w:ascii="Calibri" w:hAnsi="Calibri" w:eastAsia="Calibri" w:cs="Calibri"/>
          <w:sz w:val="22"/>
          <w:szCs w:val="22"/>
        </w:rPr>
      </w:pPr>
      <w:r w:rsidRPr="002F41BA">
        <w:rPr>
          <w:rFonts w:ascii="Calibri" w:hAnsi="Calibri" w:eastAsia="Calibri" w:cs="Calibri"/>
          <w:b/>
          <w:bCs/>
          <w:color w:val="000000" w:themeColor="text1"/>
          <w:sz w:val="22"/>
          <w:szCs w:val="22"/>
        </w:rPr>
        <w:t xml:space="preserve">Grant Term: </w:t>
      </w:r>
      <w:r w:rsidRPr="002F41BA">
        <w:rPr>
          <w:rFonts w:ascii="Calibri" w:hAnsi="Calibri" w:eastAsia="Calibri" w:cs="Calibri"/>
          <w:color w:val="000000" w:themeColor="text1"/>
          <w:sz w:val="22"/>
          <w:szCs w:val="22"/>
        </w:rPr>
        <w:t>6 Months. </w:t>
      </w:r>
    </w:p>
    <w:p w:rsidRPr="002F41BA" w:rsidR="00B03BCB" w:rsidP="390C35FB" w:rsidRDefault="00B03BCB" w14:paraId="1F1132AD" w14:textId="28F949A6">
      <w:pPr>
        <w:jc w:val="both"/>
        <w:rPr>
          <w:rFonts w:ascii="Calibri" w:hAnsi="Calibri" w:eastAsia="Calibri" w:cs="Calibri"/>
          <w:sz w:val="22"/>
          <w:szCs w:val="22"/>
        </w:rPr>
      </w:pPr>
    </w:p>
    <w:p w:rsidRPr="002F41BA" w:rsidR="00B03BCB" w:rsidP="390C35FB" w:rsidRDefault="43EC0E91" w14:paraId="1B80809D" w14:textId="686F1930">
      <w:pPr>
        <w:shd w:val="clear" w:color="auto" w:fill="FFFFFF" w:themeFill="background1"/>
        <w:jc w:val="both"/>
        <w:rPr>
          <w:rFonts w:ascii="Calibri" w:hAnsi="Calibri" w:eastAsia="Calibri" w:cs="Calibri"/>
          <w:b/>
          <w:bCs/>
          <w:color w:val="0A2F41" w:themeColor="accent1" w:themeShade="80"/>
          <w:sz w:val="36"/>
          <w:szCs w:val="36"/>
        </w:rPr>
      </w:pPr>
      <w:r w:rsidRPr="002F41BA">
        <w:rPr>
          <w:rFonts w:ascii="Calibri" w:hAnsi="Calibri" w:eastAsia="Calibri" w:cs="Calibri"/>
          <w:color w:val="000000" w:themeColor="text1"/>
          <w:sz w:val="22"/>
          <w:szCs w:val="22"/>
        </w:rPr>
        <w:t>Funds may be used by award recipients for qualified expenditures listed in the awardees approved budget and in accordance with microgrant requirements. </w:t>
      </w:r>
      <w:r w:rsidRPr="002F41BA" w:rsidR="706CA921">
        <w:rPr>
          <w:rFonts w:ascii="Calibri" w:hAnsi="Calibri" w:eastAsia="Calibri" w:cs="Calibri"/>
          <w:color w:val="000000" w:themeColor="text1"/>
          <w:sz w:val="22"/>
          <w:szCs w:val="22"/>
        </w:rPr>
        <w:t xml:space="preserve"> Funds must solely benefit food recovery efforts in the Sacramento County region.</w:t>
      </w:r>
      <w:r w:rsidRPr="002F41BA">
        <w:rPr>
          <w:rFonts w:ascii="Calibri" w:hAnsi="Calibri" w:eastAsia="Calibri" w:cs="Calibri"/>
          <w:color w:val="000000" w:themeColor="text1"/>
          <w:sz w:val="22"/>
          <w:szCs w:val="22"/>
        </w:rPr>
        <w:t xml:space="preserve"> This grant does not require matching funds or cost-sharing. Funds will be provided upfront. Applicants do not need to request reimbursement. </w:t>
      </w:r>
      <w:r w:rsidRPr="002F41BA" w:rsidR="5C78F62A">
        <w:rPr>
          <w:rFonts w:ascii="Calibri" w:hAnsi="Calibri" w:eastAsia="Calibri" w:cs="Calibri"/>
          <w:color w:val="000000" w:themeColor="text1"/>
          <w:sz w:val="22"/>
          <w:szCs w:val="22"/>
        </w:rPr>
        <w:t xml:space="preserve"> </w:t>
      </w:r>
    </w:p>
    <w:p w:rsidRPr="002F41BA" w:rsidR="00B03BCB" w:rsidP="390C35FB" w:rsidRDefault="00B03BCB" w14:paraId="3E9A1791" w14:textId="45FEFB89">
      <w:pPr>
        <w:shd w:val="clear" w:color="auto" w:fill="FFFFFF" w:themeFill="background1"/>
        <w:jc w:val="both"/>
        <w:rPr>
          <w:rFonts w:ascii="Calibri" w:hAnsi="Calibri" w:eastAsia="Calibri" w:cs="Calibri"/>
          <w:color w:val="000000" w:themeColor="text1"/>
          <w:sz w:val="22"/>
          <w:szCs w:val="22"/>
        </w:rPr>
      </w:pPr>
    </w:p>
    <w:p w:rsidRPr="002F41BA" w:rsidR="00B03BCB" w:rsidP="390C35FB" w:rsidRDefault="66E844D4" w14:paraId="235A14E1" w14:textId="57C89A64">
      <w:pPr>
        <w:shd w:val="clear" w:color="auto" w:fill="FFFFFF" w:themeFill="background1"/>
        <w:jc w:val="both"/>
        <w:rPr>
          <w:rFonts w:ascii="Calibri" w:hAnsi="Calibri" w:eastAsia="Calibri" w:cs="Calibri"/>
          <w:b/>
          <w:bCs/>
          <w:color w:val="0A2F41" w:themeColor="accent1" w:themeShade="80"/>
          <w:sz w:val="36"/>
          <w:szCs w:val="36"/>
        </w:rPr>
      </w:pPr>
      <w:r w:rsidRPr="002F41BA">
        <w:rPr>
          <w:rFonts w:ascii="Calibri" w:hAnsi="Calibri" w:eastAsia="Calibri" w:cs="Calibri"/>
          <w:color w:val="000000" w:themeColor="text1"/>
          <w:sz w:val="22"/>
          <w:szCs w:val="22"/>
        </w:rPr>
        <w:t xml:space="preserve">Capital Food Access Alliance may extend or reopen the application cycle and launch a larger grants program with higher funding limits. </w:t>
      </w:r>
      <w:r w:rsidRPr="002F41BA" w:rsidR="43BB904D">
        <w:rPr>
          <w:rFonts w:ascii="Calibri" w:hAnsi="Calibri" w:eastAsia="Calibri" w:cs="Calibri"/>
          <w:color w:val="000000" w:themeColor="text1"/>
          <w:sz w:val="22"/>
          <w:szCs w:val="22"/>
        </w:rPr>
        <w:t>Notwithstanding failure to meet the contractual requirements of a microgrant agreement, award of an Edible Food Recovery Microgrant does not preclude an organization or business from applying for future grant opportunities with Capital Food Access Alliance.</w:t>
      </w:r>
    </w:p>
    <w:p w:rsidRPr="002F41BA" w:rsidR="00B03BCB" w:rsidP="390C35FB" w:rsidRDefault="00B03BCB" w14:paraId="4D3233B3" w14:textId="1CA923EE">
      <w:pPr>
        <w:shd w:val="clear" w:color="auto" w:fill="FFFFFF" w:themeFill="background1"/>
        <w:jc w:val="both"/>
        <w:rPr>
          <w:rFonts w:ascii="Calibri" w:hAnsi="Calibri" w:eastAsia="Calibri" w:cs="Calibri"/>
          <w:color w:val="000000" w:themeColor="text1"/>
          <w:sz w:val="22"/>
          <w:szCs w:val="22"/>
        </w:rPr>
      </w:pPr>
    </w:p>
    <w:p w:rsidRPr="002F41BA" w:rsidR="00B03BCB" w:rsidP="48D0DAFA" w:rsidRDefault="0DAE5227" w14:paraId="5803200E" w14:textId="25FBCB2F">
      <w:pPr>
        <w:shd w:val="clear" w:color="auto" w:fill="FFFFFF" w:themeFill="background1"/>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 xml:space="preserve">Please register at </w:t>
      </w:r>
      <w:hyperlink r:id="rId11">
        <w:r w:rsidRPr="002F41BA">
          <w:rPr>
            <w:rStyle w:val="Hyperlink"/>
            <w:rFonts w:ascii="Calibri" w:hAnsi="Calibri" w:cs="Calibri"/>
          </w:rPr>
          <w:t>capfoodaccess.org/registration/</w:t>
        </w:r>
      </w:hyperlink>
      <w:r w:rsidRPr="002F41BA">
        <w:rPr>
          <w:rFonts w:ascii="Calibri" w:hAnsi="Calibri" w:eastAsia="Calibri" w:cs="Calibri"/>
          <w:color w:val="000000" w:themeColor="text1"/>
          <w:sz w:val="22"/>
          <w:szCs w:val="22"/>
        </w:rPr>
        <w:t xml:space="preserve"> to access microgrant information and apply. </w:t>
      </w:r>
    </w:p>
    <w:p w:rsidRPr="002F41BA" w:rsidR="00B03BCB" w:rsidP="390C35FB" w:rsidRDefault="77A9C0F5" w14:paraId="1D7A96A3" w14:textId="3C25AE9A">
      <w:pPr>
        <w:pStyle w:val="Heading2"/>
        <w:spacing w:line="259" w:lineRule="auto"/>
        <w:rPr>
          <w:rFonts w:ascii="Calibri" w:hAnsi="Calibri" w:cs="Calibri"/>
        </w:rPr>
      </w:pPr>
      <w:r w:rsidRPr="002F41BA">
        <w:rPr>
          <w:rFonts w:ascii="Calibri" w:hAnsi="Calibri" w:cs="Calibri"/>
        </w:rPr>
        <w:t>Background</w:t>
      </w:r>
    </w:p>
    <w:p w:rsidRPr="002F41BA" w:rsidR="00B03BCB" w:rsidP="390C35FB" w:rsidRDefault="255CA037" w14:paraId="3B671C68" w14:textId="3EC78265">
      <w:pPr>
        <w:shd w:val="clear" w:color="auto" w:fill="FFFFFF" w:themeFill="background1"/>
        <w:jc w:val="both"/>
        <w:rPr>
          <w:rFonts w:ascii="Calibri" w:hAnsi="Calibri" w:eastAsia="Calibri" w:cs="Calibri"/>
          <w:color w:val="467886"/>
          <w:sz w:val="22"/>
          <w:szCs w:val="22"/>
          <w:u w:val="single"/>
        </w:rPr>
      </w:pPr>
      <w:r w:rsidRPr="002F41BA">
        <w:rPr>
          <w:rFonts w:ascii="Calibri" w:hAnsi="Calibri" w:eastAsia="Calibri" w:cs="Calibri"/>
          <w:color w:val="000000" w:themeColor="text1"/>
          <w:sz w:val="22"/>
          <w:szCs w:val="22"/>
        </w:rPr>
        <w:t xml:space="preserve">Capital Food Access Alliance has hired Abound Food Care to implement edible food recovery programs in the region, including administration of the Edible Food Recovery Microgrants. Abound Food Care is a non-profit organization that works collaboratively with the public, private, and nonprofit sectors to facilitate the recovery of excess edible food effectively and efficiently. </w:t>
      </w:r>
    </w:p>
    <w:p w:rsidRPr="002F41BA" w:rsidR="00B03BCB" w:rsidP="390C35FB" w:rsidRDefault="00B03BCB" w14:paraId="31F90469" w14:textId="6251B33F">
      <w:pPr>
        <w:jc w:val="both"/>
        <w:rPr>
          <w:rFonts w:ascii="Calibri" w:hAnsi="Calibri" w:eastAsia="Calibri" w:cs="Calibri"/>
          <w:color w:val="000000" w:themeColor="text1"/>
          <w:sz w:val="22"/>
          <w:szCs w:val="22"/>
        </w:rPr>
      </w:pPr>
    </w:p>
    <w:p w:rsidRPr="002F41BA" w:rsidR="00B03BCB" w:rsidP="00BA57A5" w:rsidRDefault="00B03BCB" w14:paraId="0F158EA2" w14:textId="77777777">
      <w:pPr>
        <w:jc w:val="both"/>
        <w:rPr>
          <w:rFonts w:ascii="Calibri" w:hAnsi="Calibri" w:eastAsia="Calibri" w:cs="Calibri"/>
          <w:kern w:val="0"/>
          <w:sz w:val="22"/>
          <w:szCs w:val="22"/>
          <w14:ligatures w14:val="none"/>
        </w:rPr>
      </w:pPr>
      <w:r w:rsidRPr="002F41BA">
        <w:rPr>
          <w:rFonts w:ascii="Calibri" w:hAnsi="Calibri" w:eastAsia="Calibri" w:cs="Calibri"/>
          <w:color w:val="000000"/>
          <w:kern w:val="0"/>
          <w:sz w:val="22"/>
          <w:szCs w:val="22"/>
          <w14:ligatures w14:val="none"/>
        </w:rPr>
        <w:t>The goals of this grant program include: </w:t>
      </w:r>
    </w:p>
    <w:p w:rsidRPr="002F41BA" w:rsidR="00B03BCB" w:rsidP="00BA57A5" w:rsidRDefault="00B03BCB" w14:paraId="490D884F" w14:textId="77777777">
      <w:pPr>
        <w:numPr>
          <w:ilvl w:val="0"/>
          <w:numId w:val="3"/>
        </w:numPr>
        <w:jc w:val="both"/>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Increase the capacity of local organizations and businesses operating within the County of Sacramento to recover and distribute edible food. </w:t>
      </w:r>
    </w:p>
    <w:p w:rsidRPr="002F41BA" w:rsidR="00B03BCB" w:rsidP="00BA57A5" w:rsidRDefault="00B03BCB" w14:paraId="27332607" w14:textId="77777777">
      <w:pPr>
        <w:numPr>
          <w:ilvl w:val="0"/>
          <w:numId w:val="3"/>
        </w:numPr>
        <w:jc w:val="both"/>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Collect data about the impact funds awarded have on increasing the amount of food safely recovered and/ or distributed by food recovery organizations and services. </w:t>
      </w:r>
    </w:p>
    <w:p w:rsidRPr="002F41BA" w:rsidR="00B03BCB" w:rsidP="00BA57A5" w:rsidRDefault="00B03BCB" w14:paraId="7046A086" w14:textId="77777777">
      <w:pPr>
        <w:numPr>
          <w:ilvl w:val="0"/>
          <w:numId w:val="3"/>
        </w:numPr>
        <w:jc w:val="both"/>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Collect data about the trends in food waste related to food recovery efforts. </w:t>
      </w:r>
    </w:p>
    <w:p w:rsidRPr="002F41BA" w:rsidR="00B03BCB" w:rsidP="00BA57A5" w:rsidRDefault="00B03BCB" w14:paraId="6089278B" w14:textId="77777777">
      <w:pPr>
        <w:numPr>
          <w:ilvl w:val="0"/>
          <w:numId w:val="3"/>
        </w:numPr>
        <w:jc w:val="both"/>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Ensure food safety in food recovery and distribution programs. </w:t>
      </w:r>
    </w:p>
    <w:p w:rsidRPr="002F41BA" w:rsidR="00B03BCB" w:rsidP="390C35FB" w:rsidRDefault="00B03BCB" w14:paraId="1F452BA7" w14:textId="276FFD7E">
      <w:pPr>
        <w:numPr>
          <w:ilvl w:val="0"/>
          <w:numId w:val="3"/>
        </w:numPr>
        <w:shd w:val="clear" w:color="auto" w:fill="FFFFFF" w:themeFill="background1"/>
        <w:jc w:val="both"/>
        <w:textAlignment w:val="baseline"/>
        <w:rPr>
          <w:rFonts w:ascii="Calibri" w:hAnsi="Calibri" w:eastAsia="Calibri" w:cs="Calibri"/>
          <w:color w:val="000000" w:themeColor="text1"/>
          <w:kern w:val="0"/>
          <w:sz w:val="22"/>
          <w:szCs w:val="22"/>
          <w14:ligatures w14:val="none"/>
        </w:rPr>
      </w:pPr>
      <w:r w:rsidRPr="002F41BA">
        <w:rPr>
          <w:rFonts w:ascii="Calibri" w:hAnsi="Calibri" w:eastAsia="Calibri" w:cs="Calibri"/>
          <w:color w:val="000000"/>
          <w:kern w:val="0"/>
          <w:sz w:val="22"/>
          <w:szCs w:val="22"/>
          <w14:ligatures w14:val="none"/>
        </w:rPr>
        <w:t>Improve the region’s ability to respond to and comply with SB 1383 mandates by increasing capacity, thereby allowing businesses to donate the maximum amount of edible food that would otherwise be disposed of. </w:t>
      </w:r>
    </w:p>
    <w:p w:rsidRPr="002F41BA" w:rsidR="00026DEA" w:rsidP="147103E0" w:rsidRDefault="1BC86EDD" w14:paraId="1345B3C2" w14:textId="3FCE472F">
      <w:pPr>
        <w:pStyle w:val="Heading1"/>
        <w:jc w:val="both"/>
        <w:rPr>
          <w:rFonts w:ascii="Calibri" w:hAnsi="Calibri" w:eastAsia="Calibri" w:cs="Calibri"/>
          <w:b/>
          <w:bCs/>
          <w:color w:val="0A2F41" w:themeColor="accent1" w:themeShade="80"/>
          <w:sz w:val="36"/>
          <w:szCs w:val="36"/>
        </w:rPr>
      </w:pPr>
      <w:bookmarkStart w:name="_Toc165468105" w:id="5"/>
      <w:bookmarkStart w:name="_Toc1745351824" w:id="6"/>
      <w:bookmarkStart w:name="_Toc1194970836" w:id="7"/>
      <w:r w:rsidRPr="002F41BA">
        <w:rPr>
          <w:rFonts w:ascii="Calibri" w:hAnsi="Calibri" w:eastAsia="Calibri" w:cs="Calibri"/>
          <w:b/>
          <w:bCs/>
          <w:color w:val="0A2F41" w:themeColor="accent1" w:themeShade="80"/>
          <w:sz w:val="36"/>
          <w:szCs w:val="36"/>
        </w:rPr>
        <w:t>ELIGIBILITY REQUIREMENTS</w:t>
      </w:r>
      <w:bookmarkEnd w:id="5"/>
      <w:bookmarkEnd w:id="6"/>
      <w:bookmarkEnd w:id="7"/>
    </w:p>
    <w:p w:rsidRPr="002F41BA" w:rsidR="00026DEA" w:rsidP="00003C54" w:rsidRDefault="00026DEA" w14:paraId="4F34CD0E" w14:textId="19698EEC">
      <w:pPr>
        <w:shd w:val="clear" w:color="auto" w:fill="FFFFFF" w:themeFill="background1"/>
        <w:jc w:val="both"/>
        <w:rPr>
          <w:rFonts w:ascii="Calibri" w:hAnsi="Calibri" w:eastAsia="Calibri" w:cs="Calibri"/>
          <w:kern w:val="0"/>
          <w:sz w:val="22"/>
          <w:szCs w:val="22"/>
          <w14:ligatures w14:val="none"/>
        </w:rPr>
      </w:pPr>
      <w:r w:rsidRPr="002F41BA">
        <w:rPr>
          <w:rFonts w:ascii="Calibri" w:hAnsi="Calibri" w:eastAsia="Calibri" w:cs="Calibri"/>
          <w:color w:val="000000"/>
          <w:kern w:val="0"/>
          <w:sz w:val="22"/>
          <w:szCs w:val="22"/>
          <w14:ligatures w14:val="none"/>
        </w:rPr>
        <w:t>Any non-profit organization, business, or public entity operating within the cities of Citrus Heights, Elk Grove, Galt, Folsom, Rancho Cordova, Sacramento and/or the Unincorporated areas of Sacramento County that collects and/or distributes recovered edible food. </w:t>
      </w:r>
    </w:p>
    <w:p w:rsidRPr="002F41BA" w:rsidR="390C35FB" w:rsidP="390C35FB" w:rsidRDefault="390C35FB" w14:paraId="7489B019" w14:textId="2584E183">
      <w:pPr>
        <w:shd w:val="clear" w:color="auto" w:fill="FFFFFF" w:themeFill="background1"/>
        <w:jc w:val="both"/>
        <w:rPr>
          <w:rFonts w:ascii="Calibri" w:hAnsi="Calibri" w:eastAsia="Calibri" w:cs="Calibri"/>
          <w:color w:val="000000" w:themeColor="text1"/>
          <w:sz w:val="22"/>
          <w:szCs w:val="22"/>
        </w:rPr>
      </w:pPr>
    </w:p>
    <w:p w:rsidRPr="002F41BA" w:rsidR="08458ACD" w:rsidP="390C35FB" w:rsidRDefault="08458ACD" w14:paraId="4FFAE6F6" w14:textId="22EA7886">
      <w:pPr>
        <w:shd w:val="clear" w:color="auto" w:fill="FFFFFF" w:themeFill="background1"/>
        <w:jc w:val="both"/>
        <w:rPr>
          <w:rFonts w:ascii="Calibri" w:hAnsi="Calibri" w:eastAsia="Calibri" w:cs="Calibri"/>
          <w:sz w:val="22"/>
          <w:szCs w:val="22"/>
        </w:rPr>
      </w:pPr>
      <w:r w:rsidRPr="56D1E160" w:rsidR="08458ACD">
        <w:rPr>
          <w:rFonts w:ascii="Calibri" w:hAnsi="Calibri" w:eastAsia="Calibri" w:cs="Calibri"/>
          <w:color w:val="000000" w:themeColor="text1" w:themeTint="FF" w:themeShade="FF"/>
          <w:sz w:val="22"/>
          <w:szCs w:val="22"/>
        </w:rPr>
        <w:t xml:space="preserve">Businesses or services that </w:t>
      </w:r>
      <w:r w:rsidRPr="56D1E160" w:rsidR="08458ACD">
        <w:rPr>
          <w:rFonts w:ascii="Calibri" w:hAnsi="Calibri" w:eastAsia="Calibri" w:cs="Calibri"/>
          <w:color w:val="000000" w:themeColor="text1" w:themeTint="FF" w:themeShade="FF"/>
          <w:sz w:val="22"/>
          <w:szCs w:val="22"/>
        </w:rPr>
        <w:t>demonstrate</w:t>
      </w:r>
      <w:r w:rsidRPr="56D1E160" w:rsidR="08458ACD">
        <w:rPr>
          <w:rFonts w:ascii="Calibri" w:hAnsi="Calibri" w:eastAsia="Calibri" w:cs="Calibri"/>
          <w:color w:val="000000" w:themeColor="text1" w:themeTint="FF" w:themeShade="FF"/>
          <w:sz w:val="22"/>
          <w:szCs w:val="22"/>
        </w:rPr>
        <w:t xml:space="preserve"> direct support for food recovery organizations and services in expanding their </w:t>
      </w:r>
      <w:r w:rsidRPr="56D1E160" w:rsidR="08458ACD">
        <w:rPr>
          <w:rFonts w:ascii="Calibri" w:hAnsi="Calibri" w:eastAsia="Calibri" w:cs="Calibri"/>
          <w:color w:val="000000" w:themeColor="text1" w:themeTint="FF" w:themeShade="FF"/>
          <w:sz w:val="22"/>
          <w:szCs w:val="22"/>
        </w:rPr>
        <w:t>capacity</w:t>
      </w:r>
      <w:r w:rsidRPr="56D1E160" w:rsidR="08458ACD">
        <w:rPr>
          <w:rFonts w:ascii="Calibri" w:hAnsi="Calibri" w:eastAsia="Calibri" w:cs="Calibri"/>
          <w:color w:val="000000" w:themeColor="text1" w:themeTint="FF" w:themeShade="FF"/>
          <w:sz w:val="22"/>
          <w:szCs w:val="22"/>
        </w:rPr>
        <w:t xml:space="preserve"> to safely collect and/ or distribute recovered edible food are eligible to apply for a microgrant. Please use the Food Recovery Capacity </w:t>
      </w:r>
      <w:r w:rsidRPr="56D1E160" w:rsidR="10C5C9EA">
        <w:rPr>
          <w:rFonts w:ascii="Calibri" w:hAnsi="Calibri" w:eastAsia="Calibri" w:cs="Calibri"/>
          <w:color w:val="000000" w:themeColor="text1" w:themeTint="FF" w:themeShade="FF"/>
          <w:sz w:val="22"/>
          <w:szCs w:val="22"/>
        </w:rPr>
        <w:t>Builder</w:t>
      </w:r>
      <w:r w:rsidRPr="56D1E160" w:rsidR="08458ACD">
        <w:rPr>
          <w:rFonts w:ascii="Calibri" w:hAnsi="Calibri" w:eastAsia="Calibri" w:cs="Calibri"/>
          <w:color w:val="000000" w:themeColor="text1" w:themeTint="FF" w:themeShade="FF"/>
          <w:sz w:val="22"/>
          <w:szCs w:val="22"/>
        </w:rPr>
        <w:t xml:space="preserve"> Microgrant application if you are an entity that will not be directly recovering or distributing excess edible food.</w:t>
      </w:r>
    </w:p>
    <w:p w:rsidRPr="002F41BA" w:rsidR="390C35FB" w:rsidP="390C35FB" w:rsidRDefault="390C35FB" w14:paraId="5A6719E9" w14:textId="00EFC584">
      <w:pPr>
        <w:shd w:val="clear" w:color="auto" w:fill="FFFFFF" w:themeFill="background1"/>
        <w:jc w:val="both"/>
        <w:rPr>
          <w:rFonts w:ascii="Calibri" w:hAnsi="Calibri" w:eastAsia="Calibri" w:cs="Calibri"/>
          <w:color w:val="000000" w:themeColor="text1"/>
          <w:sz w:val="22"/>
          <w:szCs w:val="22"/>
        </w:rPr>
      </w:pPr>
    </w:p>
    <w:p w:rsidRPr="002F41BA" w:rsidR="00026DEA" w:rsidP="00846638" w:rsidRDefault="00026DEA" w14:paraId="37AB74EB" w14:textId="77777777">
      <w:pPr>
        <w:numPr>
          <w:ilvl w:val="0"/>
          <w:numId w:val="14"/>
        </w:numPr>
        <w:shd w:val="clear" w:color="auto" w:fill="FFFFFF" w:themeFill="background1"/>
        <w:jc w:val="both"/>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Applicants must fill out and submit a W9 to receive any awarded funds. </w:t>
      </w:r>
    </w:p>
    <w:p w:rsidRPr="002F41BA" w:rsidR="00026DEA" w:rsidP="00846638" w:rsidRDefault="00026DEA" w14:paraId="47B12540" w14:textId="77777777">
      <w:pPr>
        <w:numPr>
          <w:ilvl w:val="0"/>
          <w:numId w:val="14"/>
        </w:numPr>
        <w:shd w:val="clear" w:color="auto" w:fill="FFFFFF" w:themeFill="background1"/>
        <w:jc w:val="both"/>
        <w:textAlignment w:val="baseline"/>
        <w:rPr>
          <w:rFonts w:ascii="Calibri" w:hAnsi="Calibri" w:eastAsia="Calibri" w:cs="Calibri"/>
          <w:i/>
          <w:color w:val="000000"/>
          <w:kern w:val="0"/>
          <w:sz w:val="22"/>
          <w:szCs w:val="22"/>
          <w14:ligatures w14:val="none"/>
        </w:rPr>
      </w:pPr>
      <w:r w:rsidRPr="002F41BA">
        <w:rPr>
          <w:rFonts w:ascii="Calibri" w:hAnsi="Calibri" w:eastAsia="Calibri" w:cs="Calibri"/>
          <w:color w:val="000000"/>
          <w:kern w:val="0"/>
          <w:sz w:val="22"/>
          <w:szCs w:val="22"/>
          <w14:ligatures w14:val="none"/>
        </w:rPr>
        <w:t>Applicants must submit at least two (2) quotes for requested capital expenditures with their application. </w:t>
      </w:r>
    </w:p>
    <w:p w:rsidRPr="002F41BA" w:rsidR="00026DEA" w:rsidP="00846638" w:rsidRDefault="00026DEA" w14:paraId="71EEE5D5" w14:textId="77777777">
      <w:pPr>
        <w:numPr>
          <w:ilvl w:val="0"/>
          <w:numId w:val="14"/>
        </w:numPr>
        <w:shd w:val="clear" w:color="auto" w:fill="FFFFFF" w:themeFill="background1"/>
        <w:jc w:val="both"/>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Funds must solely benefit food recovery efforts in the Sacramento County region.</w:t>
      </w:r>
    </w:p>
    <w:p w:rsidRPr="002F41BA" w:rsidR="00686225" w:rsidP="00846638" w:rsidRDefault="00686225" w14:paraId="5295AAFB" w14:textId="59804C31">
      <w:pPr>
        <w:numPr>
          <w:ilvl w:val="0"/>
          <w:numId w:val="14"/>
        </w:numPr>
        <w:shd w:val="clear" w:color="auto" w:fill="FFFFFF" w:themeFill="background1"/>
        <w:jc w:val="both"/>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Awardees must complete all Grant Awardee Required Activities</w:t>
      </w:r>
    </w:p>
    <w:p w:rsidRPr="002F41BA" w:rsidR="00711547" w:rsidP="147103E0" w:rsidRDefault="00711547" w14:paraId="7378B130" w14:textId="3D095455">
      <w:pPr>
        <w:numPr>
          <w:ilvl w:val="0"/>
          <w:numId w:val="14"/>
        </w:numPr>
        <w:shd w:val="clear" w:color="auto" w:fill="FFFFFF" w:themeFill="background1"/>
        <w:jc w:val="both"/>
        <w:textAlignment w:val="baseline"/>
        <w:rPr>
          <w:rFonts w:ascii="Calibri" w:hAnsi="Calibri" w:eastAsia="Calibri" w:cs="Calibri"/>
          <w:color w:val="000000" w:themeColor="text1"/>
          <w:kern w:val="0"/>
          <w:sz w:val="22"/>
          <w:szCs w:val="22"/>
          <w14:ligatures w14:val="none"/>
        </w:rPr>
      </w:pPr>
      <w:r w:rsidRPr="002F41BA">
        <w:rPr>
          <w:rFonts w:ascii="Calibri" w:hAnsi="Calibri" w:eastAsia="Calibri" w:cs="Calibri"/>
          <w:color w:val="000000"/>
          <w:kern w:val="0"/>
          <w:sz w:val="22"/>
          <w:szCs w:val="22"/>
          <w14:ligatures w14:val="none"/>
        </w:rPr>
        <w:t xml:space="preserve">Awardees must track data and outcomes during </w:t>
      </w:r>
      <w:r w:rsidRPr="002F41BA" w:rsidR="47147BC3">
        <w:rPr>
          <w:rFonts w:ascii="Calibri" w:hAnsi="Calibri" w:eastAsia="Calibri" w:cs="Calibri"/>
          <w:color w:val="000000"/>
          <w:kern w:val="0"/>
          <w:sz w:val="22"/>
          <w:szCs w:val="22"/>
          <w14:ligatures w14:val="none"/>
        </w:rPr>
        <w:t>the entire</w:t>
      </w:r>
      <w:r w:rsidRPr="002F41BA">
        <w:rPr>
          <w:rFonts w:ascii="Calibri" w:hAnsi="Calibri" w:eastAsia="Calibri" w:cs="Calibri"/>
          <w:color w:val="000000"/>
          <w:kern w:val="0"/>
          <w:sz w:val="22"/>
          <w:szCs w:val="22"/>
          <w14:ligatures w14:val="none"/>
        </w:rPr>
        <w:t xml:space="preserve"> grant period for report submission.</w:t>
      </w:r>
    </w:p>
    <w:p w:rsidRPr="002F41BA" w:rsidR="00B03BCB" w:rsidP="147103E0" w:rsidRDefault="149243C2" w14:paraId="2AB13EB4" w14:textId="2033624B">
      <w:pPr>
        <w:pStyle w:val="Heading1"/>
        <w:rPr>
          <w:rFonts w:ascii="Calibri" w:hAnsi="Calibri" w:eastAsia="Calibri" w:cs="Calibri"/>
          <w:b/>
          <w:bCs/>
        </w:rPr>
      </w:pPr>
      <w:bookmarkStart w:name="_Toc165468115" w:id="8"/>
      <w:bookmarkStart w:name="_Toc883478802" w:id="9"/>
      <w:bookmarkStart w:name="_Toc662357705" w:id="10"/>
      <w:r w:rsidRPr="002F41BA">
        <w:rPr>
          <w:rFonts w:ascii="Calibri" w:hAnsi="Calibri" w:eastAsia="Calibri" w:cs="Calibri"/>
          <w:b/>
          <w:bCs/>
          <w:color w:val="0A2F41" w:themeColor="accent1" w:themeShade="80"/>
          <w:sz w:val="36"/>
          <w:szCs w:val="36"/>
        </w:rPr>
        <w:t>APPLICATION REQUIREMENTS</w:t>
      </w:r>
      <w:bookmarkEnd w:id="8"/>
      <w:bookmarkEnd w:id="9"/>
      <w:bookmarkEnd w:id="10"/>
    </w:p>
    <w:p w:rsidRPr="002F41BA" w:rsidR="00B03BCB" w:rsidP="147103E0" w:rsidRDefault="00B03BCB" w14:paraId="6CBF3842" w14:textId="77777777">
      <w:pPr>
        <w:pStyle w:val="Heading2"/>
        <w:rPr>
          <w:rFonts w:ascii="Calibri" w:hAnsi="Calibri" w:eastAsia="Calibri" w:cs="Calibri"/>
          <w:u w:val="single"/>
        </w:rPr>
      </w:pPr>
      <w:bookmarkStart w:name="_Toc165468116" w:id="11"/>
      <w:bookmarkStart w:name="_Toc1541369321" w:id="12"/>
      <w:bookmarkStart w:name="_Toc1073456281" w:id="13"/>
      <w:r w:rsidRPr="002F41BA">
        <w:rPr>
          <w:rFonts w:ascii="Calibri" w:hAnsi="Calibri" w:cs="Calibri"/>
        </w:rPr>
        <w:t>Objectives</w:t>
      </w:r>
      <w:bookmarkEnd w:id="11"/>
      <w:bookmarkEnd w:id="12"/>
      <w:bookmarkEnd w:id="13"/>
    </w:p>
    <w:p w:rsidRPr="002F41BA" w:rsidR="00B03BCB" w:rsidP="00003C54" w:rsidRDefault="00B03BCB" w14:paraId="54802A66" w14:textId="0EC7127A">
      <w:pPr>
        <w:shd w:val="clear" w:color="auto" w:fill="FFFFFF" w:themeFill="background1"/>
        <w:spacing w:after="280"/>
        <w:jc w:val="both"/>
        <w:rPr>
          <w:rFonts w:ascii="Calibri" w:hAnsi="Calibri" w:eastAsia="Calibri" w:cs="Calibri"/>
          <w:kern w:val="0"/>
          <w:sz w:val="22"/>
          <w:szCs w:val="22"/>
          <w14:ligatures w14:val="none"/>
        </w:rPr>
      </w:pPr>
      <w:r w:rsidRPr="002F41BA">
        <w:rPr>
          <w:rFonts w:ascii="Calibri" w:hAnsi="Calibri" w:eastAsia="Calibri" w:cs="Calibri"/>
          <w:color w:val="000000"/>
          <w:kern w:val="0"/>
          <w:sz w:val="22"/>
          <w:szCs w:val="22"/>
          <w14:ligatures w14:val="none"/>
        </w:rPr>
        <w:t xml:space="preserve">The application requires organizations to </w:t>
      </w:r>
      <w:r w:rsidRPr="002F41BA" w:rsidR="00C818E3">
        <w:rPr>
          <w:rFonts w:ascii="Calibri" w:hAnsi="Calibri" w:eastAsia="Calibri" w:cs="Calibri"/>
          <w:color w:val="000000"/>
          <w:kern w:val="0"/>
          <w:sz w:val="22"/>
          <w:szCs w:val="22"/>
          <w14:ligatures w14:val="none"/>
        </w:rPr>
        <w:t>provide</w:t>
      </w:r>
      <w:r w:rsidRPr="002F41BA">
        <w:rPr>
          <w:rFonts w:ascii="Calibri" w:hAnsi="Calibri" w:eastAsia="Calibri" w:cs="Calibri"/>
          <w:color w:val="000000"/>
          <w:kern w:val="0"/>
          <w:sz w:val="22"/>
          <w:szCs w:val="22"/>
          <w14:ligatures w14:val="none"/>
        </w:rPr>
        <w:t xml:space="preserve"> up to five (5) ‘SMART’ (Specific, Measurable, Achievable, Relevant, and Time-Bound) objectives for the proposed request. </w:t>
      </w:r>
    </w:p>
    <w:tbl>
      <w:tblPr>
        <w:tblStyle w:val="TableGridLight"/>
        <w:tblW w:w="9350" w:type="dxa"/>
        <w:tblLook w:val="04A0" w:firstRow="1" w:lastRow="0" w:firstColumn="1" w:lastColumn="0" w:noHBand="0" w:noVBand="1"/>
      </w:tblPr>
      <w:tblGrid>
        <w:gridCol w:w="630"/>
        <w:gridCol w:w="1630"/>
        <w:gridCol w:w="7090"/>
      </w:tblGrid>
      <w:tr w:rsidRPr="002F41BA" w:rsidR="00276BA4" w:rsidTr="390C35FB" w14:paraId="2111D404" w14:textId="77777777">
        <w:trPr>
          <w:trHeight w:val="855"/>
        </w:trPr>
        <w:tc>
          <w:tcPr>
            <w:tcW w:w="630" w:type="dxa"/>
            <w:shd w:val="clear" w:color="auto" w:fill="0F4761" w:themeFill="accent1" w:themeFillShade="BF"/>
            <w:vAlign w:val="center"/>
          </w:tcPr>
          <w:p w:rsidRPr="002F41BA" w:rsidR="008E5661" w:rsidP="0023420D" w:rsidRDefault="2E591C98" w14:paraId="0625A104" w14:textId="074A4352">
            <w:pPr>
              <w:spacing w:after="280"/>
              <w:jc w:val="center"/>
              <w:textAlignment w:val="baseline"/>
              <w:rPr>
                <w:rFonts w:ascii="Calibri" w:hAnsi="Calibri" w:eastAsia="Calibri" w:cs="Calibri"/>
                <w:color w:val="FFFFFF" w:themeColor="background1"/>
                <w:kern w:val="0"/>
                <w:sz w:val="36"/>
                <w:szCs w:val="36"/>
                <w14:ligatures w14:val="none"/>
              </w:rPr>
            </w:pPr>
            <w:r w:rsidRPr="002F41BA">
              <w:rPr>
                <w:rFonts w:ascii="Calibri" w:hAnsi="Calibri" w:eastAsia="Calibri" w:cs="Calibri"/>
                <w:color w:val="FFFFFF" w:themeColor="background1"/>
                <w:kern w:val="0"/>
                <w:sz w:val="36"/>
                <w:szCs w:val="36"/>
                <w14:ligatures w14:val="none"/>
              </w:rPr>
              <w:t>S</w:t>
            </w:r>
          </w:p>
        </w:tc>
        <w:tc>
          <w:tcPr>
            <w:tcW w:w="1630" w:type="dxa"/>
            <w:shd w:val="clear" w:color="auto" w:fill="CAEDFB" w:themeFill="accent4" w:themeFillTint="33"/>
            <w:vAlign w:val="center"/>
          </w:tcPr>
          <w:p w:rsidRPr="002F41BA" w:rsidR="00FF3891" w:rsidP="0023420D" w:rsidRDefault="00734774" w14:paraId="092F5717" w14:textId="165302CA">
            <w:pPr>
              <w:rPr>
                <w:rFonts w:ascii="Calibri" w:hAnsi="Calibri" w:eastAsia="Calibri" w:cs="Calibri"/>
                <w:sz w:val="20"/>
                <w:szCs w:val="20"/>
              </w:rPr>
            </w:pPr>
            <w:r w:rsidRPr="002F41BA">
              <w:rPr>
                <w:rFonts w:ascii="Calibri" w:hAnsi="Calibri" w:eastAsia="Calibri" w:cs="Calibri"/>
                <w:sz w:val="22"/>
                <w:szCs w:val="22"/>
              </w:rPr>
              <w:t>SPECIFIC:</w:t>
            </w:r>
          </w:p>
        </w:tc>
        <w:tc>
          <w:tcPr>
            <w:tcW w:w="7090" w:type="dxa"/>
          </w:tcPr>
          <w:p w:rsidRPr="002F41BA" w:rsidR="008E5661" w:rsidP="00846638" w:rsidRDefault="3366885F" w14:paraId="066B347D" w14:textId="3C9A5EB0">
            <w:pPr>
              <w:pStyle w:val="ListParagraph"/>
              <w:numPr>
                <w:ilvl w:val="0"/>
                <w:numId w:val="27"/>
              </w:numPr>
              <w:shd w:val="clear" w:color="auto" w:fill="FFFFFF" w:themeFill="background1"/>
              <w:textAlignment w:val="baseline"/>
              <w:rPr>
                <w:rFonts w:ascii="Calibri" w:hAnsi="Calibri" w:eastAsia="Calibri" w:cs="Calibri"/>
                <w:color w:val="000000"/>
                <w:kern w:val="0"/>
                <w:sz w:val="20"/>
                <w:szCs w:val="20"/>
                <w14:ligatures w14:val="none"/>
              </w:rPr>
            </w:pPr>
            <w:r w:rsidRPr="002F41BA">
              <w:rPr>
                <w:rFonts w:ascii="Calibri" w:hAnsi="Calibri" w:eastAsia="Calibri" w:cs="Calibri"/>
                <w:color w:val="000000"/>
                <w:kern w:val="0"/>
                <w:sz w:val="20"/>
                <w:szCs w:val="20"/>
                <w14:ligatures w14:val="none"/>
              </w:rPr>
              <w:t>Objectives should provide the “who” and “what” of program activities.</w:t>
            </w:r>
          </w:p>
          <w:p w:rsidRPr="002F41BA" w:rsidR="008E5661" w:rsidP="390C35FB" w:rsidRDefault="3366885F" w14:paraId="6C9EBEFD" w14:textId="77777777">
            <w:pPr>
              <w:pStyle w:val="ListParagraph"/>
              <w:numPr>
                <w:ilvl w:val="0"/>
                <w:numId w:val="27"/>
              </w:numPr>
              <w:shd w:val="clear" w:color="auto" w:fill="FFFFFF" w:themeFill="background1"/>
              <w:textAlignment w:val="baseline"/>
              <w:rPr>
                <w:rFonts w:ascii="Calibri" w:hAnsi="Calibri" w:eastAsia="Calibri" w:cs="Calibri"/>
                <w:color w:val="000000"/>
                <w:kern w:val="0"/>
                <w:sz w:val="20"/>
                <w:szCs w:val="20"/>
                <w14:ligatures w14:val="none"/>
              </w:rPr>
            </w:pPr>
            <w:r w:rsidRPr="002F41BA">
              <w:rPr>
                <w:rFonts w:ascii="Calibri" w:hAnsi="Calibri" w:eastAsia="Calibri" w:cs="Calibri"/>
                <w:color w:val="000000"/>
                <w:kern w:val="0"/>
                <w:sz w:val="20"/>
                <w:szCs w:val="20"/>
                <w14:ligatures w14:val="none"/>
              </w:rPr>
              <w:t>Avoid verbs that may have vague meanings to describe intended outcomes (e.g., “understand” or “know”) since it may prove difficult to measure them. </w:t>
            </w:r>
          </w:p>
        </w:tc>
      </w:tr>
      <w:tr w:rsidRPr="002F41BA" w:rsidR="00C57A0F" w:rsidTr="390C35FB" w14:paraId="6E3B1820" w14:textId="77777777">
        <w:trPr>
          <w:trHeight w:val="735"/>
        </w:trPr>
        <w:tc>
          <w:tcPr>
            <w:tcW w:w="630" w:type="dxa"/>
            <w:shd w:val="clear" w:color="auto" w:fill="0F4761" w:themeFill="accent1" w:themeFillShade="BF"/>
            <w:vAlign w:val="center"/>
          </w:tcPr>
          <w:p w:rsidRPr="002F41BA" w:rsidR="008E5661" w:rsidP="0023420D" w:rsidRDefault="2A49BC5E" w14:paraId="43FF6AB4" w14:textId="616547EF">
            <w:pPr>
              <w:spacing w:after="280"/>
              <w:jc w:val="center"/>
              <w:textAlignment w:val="baseline"/>
              <w:rPr>
                <w:rFonts w:ascii="Calibri" w:hAnsi="Calibri" w:eastAsia="Calibri" w:cs="Calibri"/>
                <w:color w:val="FFFFFF" w:themeColor="background1"/>
                <w:kern w:val="0"/>
                <w:sz w:val="36"/>
                <w:szCs w:val="36"/>
                <w14:ligatures w14:val="none"/>
              </w:rPr>
            </w:pPr>
            <w:r w:rsidRPr="002F41BA">
              <w:rPr>
                <w:rFonts w:ascii="Calibri" w:hAnsi="Calibri" w:eastAsia="Calibri" w:cs="Calibri"/>
                <w:color w:val="FFFFFF" w:themeColor="background1"/>
                <w:kern w:val="0"/>
                <w:sz w:val="36"/>
                <w:szCs w:val="36"/>
                <w14:ligatures w14:val="none"/>
              </w:rPr>
              <w:t>M</w:t>
            </w:r>
          </w:p>
        </w:tc>
        <w:tc>
          <w:tcPr>
            <w:tcW w:w="1630" w:type="dxa"/>
            <w:shd w:val="clear" w:color="auto" w:fill="CAEDFB" w:themeFill="accent4" w:themeFillTint="33"/>
            <w:vAlign w:val="center"/>
          </w:tcPr>
          <w:p w:rsidRPr="002F41BA" w:rsidR="008E5661" w:rsidP="0023420D" w:rsidRDefault="6BA4D72C" w14:paraId="330BDA3B" w14:textId="46F0DBE8">
            <w:pPr>
              <w:spacing w:after="280"/>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MEASURABLE</w:t>
            </w:r>
            <w:r w:rsidRPr="002F41BA" w:rsidR="5A8C6D60">
              <w:rPr>
                <w:rFonts w:ascii="Calibri" w:hAnsi="Calibri" w:eastAsia="Calibri" w:cs="Calibri"/>
                <w:color w:val="000000"/>
                <w:kern w:val="0"/>
                <w:sz w:val="22"/>
                <w:szCs w:val="22"/>
                <w14:ligatures w14:val="none"/>
              </w:rPr>
              <w:t>:</w:t>
            </w:r>
          </w:p>
        </w:tc>
        <w:tc>
          <w:tcPr>
            <w:tcW w:w="7090" w:type="dxa"/>
          </w:tcPr>
          <w:p w:rsidRPr="002F41BA" w:rsidR="00735D48" w:rsidP="00846638" w:rsidRDefault="0082886E" w14:paraId="4F8F2635" w14:textId="77777777">
            <w:pPr>
              <w:pStyle w:val="ListParagraph"/>
              <w:numPr>
                <w:ilvl w:val="0"/>
                <w:numId w:val="28"/>
              </w:numPr>
              <w:shd w:val="clear" w:color="auto" w:fill="FFFFFF" w:themeFill="background1"/>
              <w:textAlignment w:val="baseline"/>
              <w:rPr>
                <w:rFonts w:ascii="Calibri" w:hAnsi="Calibri" w:eastAsia="Calibri" w:cs="Calibri"/>
                <w:color w:val="000000"/>
                <w:kern w:val="0"/>
                <w:sz w:val="20"/>
                <w:szCs w:val="20"/>
                <w14:ligatures w14:val="none"/>
              </w:rPr>
            </w:pPr>
            <w:r w:rsidRPr="002F41BA">
              <w:rPr>
                <w:rFonts w:ascii="Calibri" w:hAnsi="Calibri" w:eastAsia="Calibri" w:cs="Calibri"/>
                <w:color w:val="000000"/>
                <w:kern w:val="0"/>
                <w:sz w:val="20"/>
                <w:szCs w:val="20"/>
                <w14:ligatures w14:val="none"/>
              </w:rPr>
              <w:t xml:space="preserve">Objectives should quantify the amount of change expected. </w:t>
            </w:r>
          </w:p>
          <w:p w:rsidRPr="002F41BA" w:rsidR="008E5661" w:rsidP="390C35FB" w:rsidRDefault="0082886E" w14:paraId="38AD5FA5" w14:textId="768B7FC0">
            <w:pPr>
              <w:pStyle w:val="ListParagraph"/>
              <w:numPr>
                <w:ilvl w:val="0"/>
                <w:numId w:val="28"/>
              </w:numPr>
              <w:shd w:val="clear" w:color="auto" w:fill="FFFFFF" w:themeFill="background1"/>
              <w:textAlignment w:val="baseline"/>
              <w:rPr>
                <w:rFonts w:ascii="Calibri" w:hAnsi="Calibri" w:eastAsia="Calibri" w:cs="Calibri"/>
                <w:color w:val="000000"/>
                <w:kern w:val="0"/>
                <w:sz w:val="20"/>
                <w:szCs w:val="20"/>
                <w14:ligatures w14:val="none"/>
              </w:rPr>
            </w:pPr>
            <w:r w:rsidRPr="002F41BA">
              <w:rPr>
                <w:rFonts w:ascii="Calibri" w:hAnsi="Calibri" w:eastAsia="Calibri" w:cs="Calibri"/>
                <w:color w:val="000000"/>
                <w:kern w:val="0"/>
                <w:sz w:val="20"/>
                <w:szCs w:val="20"/>
                <w14:ligatures w14:val="none"/>
              </w:rPr>
              <w:t>The objective provides a</w:t>
            </w:r>
            <w:r w:rsidRPr="002F41BA" w:rsidR="7967CA34">
              <w:rPr>
                <w:rFonts w:ascii="Calibri" w:hAnsi="Calibri" w:eastAsia="Calibri" w:cs="Calibri"/>
                <w:color w:val="000000"/>
                <w:kern w:val="0"/>
                <w:sz w:val="20"/>
                <w:szCs w:val="20"/>
                <w14:ligatures w14:val="none"/>
              </w:rPr>
              <w:t xml:space="preserve"> baseline</w:t>
            </w:r>
            <w:r w:rsidRPr="002F41BA">
              <w:rPr>
                <w:rFonts w:ascii="Calibri" w:hAnsi="Calibri" w:eastAsia="Calibri" w:cs="Calibri"/>
                <w:color w:val="000000"/>
                <w:kern w:val="0"/>
                <w:sz w:val="20"/>
                <w:szCs w:val="20"/>
                <w14:ligatures w14:val="none"/>
              </w:rPr>
              <w:t xml:space="preserve"> point from which a change can clearly be measured.</w:t>
            </w:r>
          </w:p>
        </w:tc>
      </w:tr>
      <w:tr w:rsidRPr="002F41BA" w:rsidR="00276BA4" w:rsidTr="390C35FB" w14:paraId="0956913C" w14:textId="77777777">
        <w:trPr>
          <w:trHeight w:val="530"/>
        </w:trPr>
        <w:tc>
          <w:tcPr>
            <w:tcW w:w="630" w:type="dxa"/>
            <w:shd w:val="clear" w:color="auto" w:fill="0F4761" w:themeFill="accent1" w:themeFillShade="BF"/>
            <w:vAlign w:val="center"/>
          </w:tcPr>
          <w:p w:rsidRPr="002F41BA" w:rsidR="008E5661" w:rsidP="0023420D" w:rsidRDefault="148AAB21" w14:paraId="6C1985FF" w14:textId="532534DB">
            <w:pPr>
              <w:spacing w:after="280"/>
              <w:jc w:val="center"/>
              <w:textAlignment w:val="baseline"/>
              <w:rPr>
                <w:rFonts w:ascii="Calibri" w:hAnsi="Calibri" w:eastAsia="Calibri" w:cs="Calibri"/>
                <w:color w:val="FFFFFF" w:themeColor="background1"/>
                <w:kern w:val="0"/>
                <w:sz w:val="36"/>
                <w:szCs w:val="36"/>
                <w14:ligatures w14:val="none"/>
              </w:rPr>
            </w:pPr>
            <w:r w:rsidRPr="002F41BA">
              <w:rPr>
                <w:rFonts w:ascii="Calibri" w:hAnsi="Calibri" w:eastAsia="Calibri" w:cs="Calibri"/>
                <w:color w:val="FFFFFF" w:themeColor="background1"/>
                <w:kern w:val="0"/>
                <w:sz w:val="36"/>
                <w:szCs w:val="36"/>
                <w14:ligatures w14:val="none"/>
              </w:rPr>
              <w:t>A</w:t>
            </w:r>
          </w:p>
        </w:tc>
        <w:tc>
          <w:tcPr>
            <w:tcW w:w="1630" w:type="dxa"/>
            <w:shd w:val="clear" w:color="auto" w:fill="CAEDFB" w:themeFill="accent4" w:themeFillTint="33"/>
            <w:vAlign w:val="center"/>
          </w:tcPr>
          <w:p w:rsidRPr="002F41BA" w:rsidR="008E5661" w:rsidP="0023420D" w:rsidRDefault="0083249D" w14:paraId="51230AEF" w14:textId="09CF89A7">
            <w:pPr>
              <w:spacing w:after="280"/>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ACHIEVABLE:</w:t>
            </w:r>
          </w:p>
        </w:tc>
        <w:tc>
          <w:tcPr>
            <w:tcW w:w="7090" w:type="dxa"/>
          </w:tcPr>
          <w:p w:rsidRPr="002F41BA" w:rsidR="008E5661" w:rsidP="00846638" w:rsidRDefault="00735D48" w14:paraId="2A3689F0" w14:textId="14DB75E2">
            <w:pPr>
              <w:pStyle w:val="ListParagraph"/>
              <w:numPr>
                <w:ilvl w:val="0"/>
                <w:numId w:val="29"/>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0"/>
                <w:szCs w:val="20"/>
                <w14:ligatures w14:val="none"/>
              </w:rPr>
              <w:t>Objectives should be attainable within a given time frame and with available program resources.</w:t>
            </w:r>
          </w:p>
        </w:tc>
      </w:tr>
      <w:tr w:rsidRPr="002F41BA" w:rsidR="00C57A0F" w:rsidTr="390C35FB" w14:paraId="52C494C2" w14:textId="77777777">
        <w:trPr>
          <w:trHeight w:val="675"/>
        </w:trPr>
        <w:tc>
          <w:tcPr>
            <w:tcW w:w="630" w:type="dxa"/>
            <w:shd w:val="clear" w:color="auto" w:fill="0F4761" w:themeFill="accent1" w:themeFillShade="BF"/>
            <w:vAlign w:val="center"/>
          </w:tcPr>
          <w:p w:rsidRPr="002F41BA" w:rsidR="008E5661" w:rsidP="0023420D" w:rsidRDefault="148AAB21" w14:paraId="590E647E" w14:textId="79E079E5">
            <w:pPr>
              <w:spacing w:after="280"/>
              <w:jc w:val="center"/>
              <w:textAlignment w:val="baseline"/>
              <w:rPr>
                <w:rFonts w:ascii="Calibri" w:hAnsi="Calibri" w:eastAsia="Calibri" w:cs="Calibri"/>
                <w:color w:val="FFFFFF" w:themeColor="background1"/>
                <w:kern w:val="0"/>
                <w:sz w:val="36"/>
                <w:szCs w:val="36"/>
                <w14:ligatures w14:val="none"/>
              </w:rPr>
            </w:pPr>
            <w:r w:rsidRPr="002F41BA">
              <w:rPr>
                <w:rFonts w:ascii="Calibri" w:hAnsi="Calibri" w:eastAsia="Calibri" w:cs="Calibri"/>
                <w:color w:val="FFFFFF" w:themeColor="background1"/>
                <w:kern w:val="0"/>
                <w:sz w:val="36"/>
                <w:szCs w:val="36"/>
                <w14:ligatures w14:val="none"/>
              </w:rPr>
              <w:t>R</w:t>
            </w:r>
          </w:p>
        </w:tc>
        <w:tc>
          <w:tcPr>
            <w:tcW w:w="1630" w:type="dxa"/>
            <w:shd w:val="clear" w:color="auto" w:fill="CAEDFB" w:themeFill="accent4" w:themeFillTint="33"/>
            <w:vAlign w:val="center"/>
          </w:tcPr>
          <w:p w:rsidRPr="002F41BA" w:rsidR="008E5661" w:rsidP="0023420D" w:rsidRDefault="0083249D" w14:paraId="60ABAE9B" w14:textId="7F8EE67C">
            <w:pPr>
              <w:spacing w:after="280"/>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RELEVANT:</w:t>
            </w:r>
          </w:p>
        </w:tc>
        <w:tc>
          <w:tcPr>
            <w:tcW w:w="7090" w:type="dxa"/>
          </w:tcPr>
          <w:p w:rsidRPr="002F41BA" w:rsidR="00735D48" w:rsidP="390C35FB" w:rsidRDefault="0082886E" w14:paraId="18320A5F" w14:textId="00CA4126">
            <w:pPr>
              <w:numPr>
                <w:ilvl w:val="0"/>
                <w:numId w:val="29"/>
              </w:numPr>
              <w:shd w:val="clear" w:color="auto" w:fill="FFFFFF" w:themeFill="background1"/>
              <w:textAlignment w:val="baseline"/>
              <w:rPr>
                <w:rFonts w:ascii="Calibri" w:hAnsi="Calibri" w:eastAsia="Calibri" w:cs="Calibri"/>
                <w:color w:val="000000"/>
                <w:kern w:val="0"/>
                <w:sz w:val="20"/>
                <w:szCs w:val="20"/>
                <w14:ligatures w14:val="none"/>
              </w:rPr>
            </w:pPr>
            <w:r w:rsidRPr="002F41BA">
              <w:rPr>
                <w:rFonts w:ascii="Calibri" w:hAnsi="Calibri" w:eastAsia="Calibri" w:cs="Calibri"/>
                <w:color w:val="000000"/>
                <w:kern w:val="0"/>
                <w:sz w:val="20"/>
                <w:szCs w:val="20"/>
                <w14:ligatures w14:val="none"/>
              </w:rPr>
              <w:t>Objectives are most useful when they accurately address the scope of the problem and steps that can be implemented within a specific time frame.</w:t>
            </w:r>
          </w:p>
        </w:tc>
      </w:tr>
      <w:tr w:rsidRPr="002F41BA" w:rsidR="00276BA4" w:rsidTr="390C35FB" w14:paraId="2FA0550C" w14:textId="77777777">
        <w:trPr>
          <w:trHeight w:val="530"/>
        </w:trPr>
        <w:tc>
          <w:tcPr>
            <w:tcW w:w="630" w:type="dxa"/>
            <w:shd w:val="clear" w:color="auto" w:fill="0F4761" w:themeFill="accent1" w:themeFillShade="BF"/>
            <w:vAlign w:val="center"/>
          </w:tcPr>
          <w:p w:rsidRPr="002F41BA" w:rsidR="008E5661" w:rsidP="0023420D" w:rsidRDefault="148AAB21" w14:paraId="5A8BC3CC" w14:textId="282D2FB0">
            <w:pPr>
              <w:spacing w:after="280"/>
              <w:jc w:val="center"/>
              <w:textAlignment w:val="baseline"/>
              <w:rPr>
                <w:rFonts w:ascii="Calibri" w:hAnsi="Calibri" w:eastAsia="Calibri" w:cs="Calibri"/>
                <w:color w:val="FFFFFF" w:themeColor="background1"/>
                <w:kern w:val="0"/>
                <w:sz w:val="36"/>
                <w:szCs w:val="36"/>
                <w14:ligatures w14:val="none"/>
              </w:rPr>
            </w:pPr>
            <w:r w:rsidRPr="002F41BA">
              <w:rPr>
                <w:rFonts w:ascii="Calibri" w:hAnsi="Calibri" w:eastAsia="Calibri" w:cs="Calibri"/>
                <w:color w:val="FFFFFF" w:themeColor="background1"/>
                <w:kern w:val="0"/>
                <w:sz w:val="36"/>
                <w:szCs w:val="36"/>
                <w14:ligatures w14:val="none"/>
              </w:rPr>
              <w:t>T</w:t>
            </w:r>
          </w:p>
        </w:tc>
        <w:tc>
          <w:tcPr>
            <w:tcW w:w="1630" w:type="dxa"/>
            <w:shd w:val="clear" w:color="auto" w:fill="CAEDFB" w:themeFill="accent4" w:themeFillTint="33"/>
            <w:vAlign w:val="center"/>
          </w:tcPr>
          <w:p w:rsidRPr="002F41BA" w:rsidR="008E5661" w:rsidP="0023420D" w:rsidRDefault="0083249D" w14:paraId="54D8CFD1" w14:textId="437CBB4C">
            <w:pPr>
              <w:spacing w:after="280"/>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TIME-BASED:</w:t>
            </w:r>
          </w:p>
        </w:tc>
        <w:tc>
          <w:tcPr>
            <w:tcW w:w="7090" w:type="dxa"/>
          </w:tcPr>
          <w:p w:rsidRPr="002F41BA" w:rsidR="00735D48" w:rsidP="390C35FB" w:rsidRDefault="0082886E" w14:paraId="3EE34379" w14:textId="7F9C63B1">
            <w:pPr>
              <w:pStyle w:val="ListParagraph"/>
              <w:numPr>
                <w:ilvl w:val="0"/>
                <w:numId w:val="30"/>
              </w:numPr>
              <w:shd w:val="clear" w:color="auto" w:fill="FFFFFF" w:themeFill="background1"/>
              <w:textAlignment w:val="baseline"/>
              <w:rPr>
                <w:rFonts w:ascii="Calibri" w:hAnsi="Calibri" w:eastAsia="Calibri" w:cs="Calibri"/>
                <w:color w:val="000000"/>
                <w:kern w:val="0"/>
                <w:sz w:val="20"/>
                <w:szCs w:val="20"/>
                <w14:ligatures w14:val="none"/>
              </w:rPr>
            </w:pPr>
            <w:r w:rsidRPr="002F41BA">
              <w:rPr>
                <w:rFonts w:ascii="Calibri" w:hAnsi="Calibri" w:eastAsia="Calibri" w:cs="Calibri"/>
                <w:color w:val="000000"/>
                <w:kern w:val="0"/>
                <w:sz w:val="20"/>
                <w:szCs w:val="20"/>
                <w14:ligatures w14:val="none"/>
              </w:rPr>
              <w:t>Objectives should provide a time frame indicating when the objective will be measured or a time by which the objective will be met.</w:t>
            </w:r>
          </w:p>
        </w:tc>
      </w:tr>
    </w:tbl>
    <w:p w:rsidRPr="002F41BA" w:rsidR="00B03BCB" w:rsidP="390C35FB" w:rsidRDefault="62168D60" w14:paraId="0C9A9FD9" w14:textId="48BD499E">
      <w:pPr>
        <w:shd w:val="clear" w:color="auto" w:fill="FFFFFF" w:themeFill="background1"/>
        <w:spacing w:after="280"/>
        <w:jc w:val="center"/>
        <w:textAlignment w:val="baseline"/>
        <w:rPr>
          <w:rFonts w:ascii="Calibri" w:hAnsi="Calibri" w:eastAsia="Calibri" w:cs="Calibri"/>
          <w:i/>
          <w:iCs/>
          <w:color w:val="000000" w:themeColor="text1"/>
          <w:sz w:val="20"/>
          <w:szCs w:val="20"/>
        </w:rPr>
      </w:pPr>
      <w:r w:rsidRPr="002F41BA">
        <w:rPr>
          <w:rFonts w:ascii="Calibri" w:hAnsi="Calibri" w:eastAsia="Calibri" w:cs="Calibri"/>
          <w:i/>
          <w:iCs/>
          <w:color w:val="000000"/>
          <w:kern w:val="0"/>
          <w:sz w:val="20"/>
          <w:szCs w:val="20"/>
          <w14:ligatures w14:val="none"/>
        </w:rPr>
        <w:t xml:space="preserve">Examples of ‘SMART’ objectives </w:t>
      </w:r>
      <w:r w:rsidRPr="002F41BA" w:rsidR="07EC29DF">
        <w:rPr>
          <w:rFonts w:ascii="Calibri" w:hAnsi="Calibri" w:eastAsia="Calibri" w:cs="Calibri"/>
          <w:i/>
          <w:iCs/>
          <w:color w:val="000000"/>
          <w:kern w:val="0"/>
          <w:sz w:val="20"/>
          <w:szCs w:val="20"/>
          <w14:ligatures w14:val="none"/>
        </w:rPr>
        <w:t xml:space="preserve">can </w:t>
      </w:r>
      <w:r w:rsidRPr="002F41BA">
        <w:rPr>
          <w:rFonts w:ascii="Calibri" w:hAnsi="Calibri" w:eastAsia="Calibri" w:cs="Calibri"/>
          <w:i/>
          <w:iCs/>
          <w:color w:val="000000"/>
          <w:kern w:val="0"/>
          <w:sz w:val="20"/>
          <w:szCs w:val="20"/>
          <w14:ligatures w14:val="none"/>
        </w:rPr>
        <w:t xml:space="preserve">be </w:t>
      </w:r>
      <w:r w:rsidRPr="002F41BA" w:rsidR="07EC29DF">
        <w:rPr>
          <w:rFonts w:ascii="Calibri" w:hAnsi="Calibri" w:eastAsia="Calibri" w:cs="Calibri"/>
          <w:i/>
          <w:iCs/>
          <w:color w:val="000000"/>
          <w:kern w:val="0"/>
          <w:sz w:val="20"/>
          <w:szCs w:val="20"/>
          <w14:ligatures w14:val="none"/>
        </w:rPr>
        <w:t xml:space="preserve">found </w:t>
      </w:r>
      <w:r w:rsidRPr="002F41BA">
        <w:rPr>
          <w:rFonts w:ascii="Calibri" w:hAnsi="Calibri" w:eastAsia="Calibri" w:cs="Calibri"/>
          <w:i/>
          <w:iCs/>
          <w:color w:val="000000"/>
          <w:kern w:val="0"/>
          <w:sz w:val="20"/>
          <w:szCs w:val="20"/>
          <w14:ligatures w14:val="none"/>
        </w:rPr>
        <w:t>listed in the application for additional assistance.</w:t>
      </w:r>
    </w:p>
    <w:p w:rsidRPr="002F41BA" w:rsidR="00E978C8" w:rsidP="147103E0" w:rsidRDefault="00E978C8" w14:paraId="3E09DE84" w14:textId="0BD1EC37">
      <w:pPr>
        <w:pStyle w:val="Heading2"/>
        <w:rPr>
          <w:rFonts w:ascii="Calibri" w:hAnsi="Calibri" w:eastAsia="Calibri" w:cs="Calibri"/>
          <w:sz w:val="28"/>
          <w:szCs w:val="28"/>
          <w:u w:val="single"/>
        </w:rPr>
      </w:pPr>
      <w:bookmarkStart w:name="_Toc165468117" w:id="14"/>
      <w:bookmarkStart w:name="_Toc1538570084" w:id="15"/>
      <w:bookmarkStart w:name="_Toc2060746288" w:id="16"/>
      <w:r w:rsidRPr="002F41BA">
        <w:rPr>
          <w:rFonts w:ascii="Calibri" w:hAnsi="Calibri" w:cs="Calibri"/>
        </w:rPr>
        <w:t>Budget</w:t>
      </w:r>
      <w:r w:rsidRPr="002F41BA" w:rsidR="00B36772">
        <w:rPr>
          <w:rFonts w:ascii="Calibri" w:hAnsi="Calibri" w:cs="Calibri"/>
        </w:rPr>
        <w:t xml:space="preserve"> Request</w:t>
      </w:r>
      <w:bookmarkEnd w:id="14"/>
      <w:bookmarkEnd w:id="15"/>
      <w:bookmarkEnd w:id="16"/>
    </w:p>
    <w:p w:rsidRPr="002F41BA" w:rsidR="00E978C8" w:rsidP="00003C54" w:rsidRDefault="008244E0" w14:paraId="437CCEB5" w14:textId="143294CD">
      <w:pPr>
        <w:shd w:val="clear" w:color="auto" w:fill="FFFFFF" w:themeFill="background1"/>
        <w:jc w:val="both"/>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Th</w:t>
      </w:r>
      <w:r w:rsidRPr="002F41BA" w:rsidR="00C818E3">
        <w:rPr>
          <w:rFonts w:ascii="Calibri" w:hAnsi="Calibri" w:eastAsia="Calibri" w:cs="Calibri"/>
          <w:color w:val="000000"/>
          <w:kern w:val="0"/>
          <w:sz w:val="22"/>
          <w:szCs w:val="22"/>
          <w14:ligatures w14:val="none"/>
        </w:rPr>
        <w:t>e</w:t>
      </w:r>
      <w:r w:rsidRPr="002F41BA">
        <w:rPr>
          <w:rFonts w:ascii="Calibri" w:hAnsi="Calibri" w:eastAsia="Calibri" w:cs="Calibri"/>
          <w:color w:val="000000"/>
          <w:kern w:val="0"/>
          <w:sz w:val="22"/>
          <w:szCs w:val="22"/>
          <w14:ligatures w14:val="none"/>
        </w:rPr>
        <w:t xml:space="preserve"> application requires </w:t>
      </w:r>
      <w:r w:rsidRPr="002F41BA" w:rsidR="00BD2CED">
        <w:rPr>
          <w:rFonts w:ascii="Calibri" w:hAnsi="Calibri" w:eastAsia="Calibri" w:cs="Calibri"/>
          <w:color w:val="000000"/>
          <w:kern w:val="0"/>
          <w:sz w:val="22"/>
          <w:szCs w:val="22"/>
          <w14:ligatures w14:val="none"/>
        </w:rPr>
        <w:t xml:space="preserve">total grant funds requested </w:t>
      </w:r>
      <w:r w:rsidRPr="002F41BA" w:rsidR="00C57642">
        <w:rPr>
          <w:rFonts w:ascii="Calibri" w:hAnsi="Calibri" w:eastAsia="Calibri" w:cs="Calibri"/>
          <w:color w:val="000000"/>
          <w:kern w:val="0"/>
          <w:sz w:val="22"/>
          <w:szCs w:val="22"/>
          <w14:ligatures w14:val="none"/>
        </w:rPr>
        <w:t xml:space="preserve">to be broken down into </w:t>
      </w:r>
      <w:r w:rsidRPr="002F41BA" w:rsidR="006A21CF">
        <w:rPr>
          <w:rFonts w:ascii="Calibri" w:hAnsi="Calibri" w:eastAsia="Calibri" w:cs="Calibri"/>
          <w:color w:val="000000"/>
          <w:kern w:val="0"/>
          <w:sz w:val="22"/>
          <w:szCs w:val="22"/>
          <w14:ligatures w14:val="none"/>
        </w:rPr>
        <w:t>four categories</w:t>
      </w:r>
      <w:r w:rsidRPr="002F41BA" w:rsidR="00AF202F">
        <w:rPr>
          <w:rFonts w:ascii="Calibri" w:hAnsi="Calibri" w:eastAsia="Calibri" w:cs="Calibri"/>
          <w:color w:val="000000"/>
          <w:kern w:val="0"/>
          <w:sz w:val="22"/>
          <w:szCs w:val="22"/>
          <w14:ligatures w14:val="none"/>
        </w:rPr>
        <w:t>:</w:t>
      </w:r>
    </w:p>
    <w:p w:rsidRPr="002F41BA" w:rsidR="00AF202F" w:rsidP="00846638" w:rsidRDefault="00614637" w14:paraId="26110573" w14:textId="17376D37">
      <w:pPr>
        <w:pStyle w:val="ListParagraph"/>
        <w:numPr>
          <w:ilvl w:val="0"/>
          <w:numId w:val="26"/>
        </w:numPr>
        <w:shd w:val="clear" w:color="auto" w:fill="FFFFFF" w:themeFill="background1"/>
        <w:jc w:val="both"/>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Equipment and Supplies</w:t>
      </w:r>
    </w:p>
    <w:p w:rsidRPr="002F41BA" w:rsidR="00614637" w:rsidP="00846638" w:rsidRDefault="00614637" w14:paraId="078BB006" w14:textId="494F9691">
      <w:pPr>
        <w:pStyle w:val="ListParagraph"/>
        <w:numPr>
          <w:ilvl w:val="0"/>
          <w:numId w:val="26"/>
        </w:numPr>
        <w:shd w:val="clear" w:color="auto" w:fill="FFFFFF" w:themeFill="background1"/>
        <w:jc w:val="both"/>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Training and Professional Services</w:t>
      </w:r>
    </w:p>
    <w:p w:rsidRPr="002F41BA" w:rsidR="00614637" w:rsidP="00846638" w:rsidRDefault="00614637" w14:paraId="5298927F" w14:textId="463B6F85">
      <w:pPr>
        <w:pStyle w:val="ListParagraph"/>
        <w:numPr>
          <w:ilvl w:val="0"/>
          <w:numId w:val="26"/>
        </w:numPr>
        <w:shd w:val="clear" w:color="auto" w:fill="FFFFFF" w:themeFill="background1"/>
        <w:jc w:val="both"/>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Personnel Costs</w:t>
      </w:r>
    </w:p>
    <w:p w:rsidRPr="002F41BA" w:rsidR="00614637" w:rsidP="00846638" w:rsidRDefault="00614637" w14:paraId="2C9024F4" w14:textId="32FC7D3B">
      <w:pPr>
        <w:pStyle w:val="ListParagraph"/>
        <w:numPr>
          <w:ilvl w:val="0"/>
          <w:numId w:val="26"/>
        </w:numPr>
        <w:shd w:val="clear" w:color="auto" w:fill="FFFFFF" w:themeFill="background1"/>
        <w:jc w:val="both"/>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Other (please specif</w:t>
      </w:r>
      <w:r w:rsidRPr="002F41BA" w:rsidR="00831716">
        <w:rPr>
          <w:rFonts w:ascii="Calibri" w:hAnsi="Calibri" w:eastAsia="Calibri" w:cs="Calibri"/>
          <w:color w:val="000000"/>
          <w:kern w:val="0"/>
          <w:sz w:val="22"/>
          <w:szCs w:val="22"/>
          <w14:ligatures w14:val="none"/>
        </w:rPr>
        <w:t>y)</w:t>
      </w:r>
    </w:p>
    <w:p w:rsidRPr="002F41BA" w:rsidR="00156097" w:rsidP="00003C54" w:rsidRDefault="00156097" w14:paraId="1BD35E51" w14:textId="77777777">
      <w:pPr>
        <w:shd w:val="clear" w:color="auto" w:fill="FFFFFF" w:themeFill="background1"/>
        <w:jc w:val="both"/>
        <w:rPr>
          <w:rFonts w:ascii="Calibri" w:hAnsi="Calibri" w:eastAsia="Calibri" w:cs="Calibri"/>
          <w:color w:val="000000"/>
          <w:kern w:val="0"/>
          <w:sz w:val="22"/>
          <w:szCs w:val="22"/>
          <w14:ligatures w14:val="none"/>
        </w:rPr>
      </w:pPr>
    </w:p>
    <w:p w:rsidRPr="002F41BA" w:rsidR="00F15E79" w:rsidP="00003C54" w:rsidRDefault="007D7F25" w14:paraId="4B51087A" w14:textId="555DA9A0">
      <w:pPr>
        <w:shd w:val="clear" w:color="auto" w:fill="FFFFFF" w:themeFill="background1"/>
        <w:jc w:val="both"/>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Applicants</w:t>
      </w:r>
      <w:r w:rsidRPr="002F41BA" w:rsidR="004C494A">
        <w:rPr>
          <w:rFonts w:ascii="Calibri" w:hAnsi="Calibri" w:eastAsia="Calibri" w:cs="Calibri"/>
          <w:color w:val="000000"/>
          <w:kern w:val="0"/>
          <w:sz w:val="22"/>
          <w:szCs w:val="22"/>
          <w14:ligatures w14:val="none"/>
        </w:rPr>
        <w:t xml:space="preserve"> will be asked to further </w:t>
      </w:r>
      <w:r w:rsidRPr="002F41BA" w:rsidR="00F14F04">
        <w:rPr>
          <w:rFonts w:ascii="Calibri" w:hAnsi="Calibri" w:eastAsia="Calibri" w:cs="Calibri"/>
          <w:color w:val="000000"/>
          <w:kern w:val="0"/>
          <w:sz w:val="22"/>
          <w:szCs w:val="22"/>
          <w14:ligatures w14:val="none"/>
        </w:rPr>
        <w:t xml:space="preserve">specify these </w:t>
      </w:r>
      <w:r w:rsidRPr="002F41BA" w:rsidR="00362523">
        <w:rPr>
          <w:rFonts w:ascii="Calibri" w:hAnsi="Calibri" w:eastAsia="Calibri" w:cs="Calibri"/>
          <w:color w:val="000000"/>
          <w:kern w:val="0"/>
          <w:sz w:val="22"/>
          <w:szCs w:val="22"/>
          <w14:ligatures w14:val="none"/>
        </w:rPr>
        <w:t>expenses</w:t>
      </w:r>
      <w:r w:rsidRPr="002F41BA" w:rsidR="00023780">
        <w:rPr>
          <w:rFonts w:ascii="Calibri" w:hAnsi="Calibri" w:eastAsia="Calibri" w:cs="Calibri"/>
          <w:color w:val="000000"/>
          <w:kern w:val="0"/>
          <w:sz w:val="22"/>
          <w:szCs w:val="22"/>
          <w14:ligatures w14:val="none"/>
        </w:rPr>
        <w:t>, including clarification of items/tasks</w:t>
      </w:r>
      <w:r w:rsidRPr="002F41BA" w:rsidR="00362523">
        <w:rPr>
          <w:rFonts w:ascii="Calibri" w:hAnsi="Calibri" w:eastAsia="Calibri" w:cs="Calibri"/>
          <w:color w:val="000000"/>
          <w:kern w:val="0"/>
          <w:sz w:val="22"/>
          <w:szCs w:val="22"/>
          <w14:ligatures w14:val="none"/>
        </w:rPr>
        <w:t xml:space="preserve"> and </w:t>
      </w:r>
      <w:r w:rsidRPr="002F41BA">
        <w:rPr>
          <w:rFonts w:ascii="Calibri" w:hAnsi="Calibri" w:eastAsia="Calibri" w:cs="Calibri"/>
          <w:color w:val="000000"/>
          <w:kern w:val="0"/>
          <w:sz w:val="22"/>
          <w:szCs w:val="22"/>
          <w14:ligatures w14:val="none"/>
        </w:rPr>
        <w:t xml:space="preserve">the </w:t>
      </w:r>
      <w:r w:rsidRPr="002F41BA" w:rsidR="00362523">
        <w:rPr>
          <w:rFonts w:ascii="Calibri" w:hAnsi="Calibri" w:eastAsia="Calibri" w:cs="Calibri"/>
          <w:color w:val="000000"/>
          <w:kern w:val="0"/>
          <w:sz w:val="22"/>
          <w:szCs w:val="22"/>
          <w14:ligatures w14:val="none"/>
        </w:rPr>
        <w:t>budgeted</w:t>
      </w:r>
      <w:r w:rsidRPr="002F41BA" w:rsidR="00023780">
        <w:rPr>
          <w:rFonts w:ascii="Calibri" w:hAnsi="Calibri" w:eastAsia="Calibri" w:cs="Calibri"/>
          <w:color w:val="000000"/>
          <w:kern w:val="0"/>
          <w:sz w:val="22"/>
          <w:szCs w:val="22"/>
          <w14:ligatures w14:val="none"/>
        </w:rPr>
        <w:t xml:space="preserve"> cost associated</w:t>
      </w:r>
      <w:r w:rsidRPr="002F41BA" w:rsidR="00362523">
        <w:rPr>
          <w:rFonts w:ascii="Calibri" w:hAnsi="Calibri" w:eastAsia="Calibri" w:cs="Calibri"/>
          <w:color w:val="000000"/>
          <w:kern w:val="0"/>
          <w:sz w:val="22"/>
          <w:szCs w:val="22"/>
          <w14:ligatures w14:val="none"/>
        </w:rPr>
        <w:t>.</w:t>
      </w:r>
      <w:r w:rsidRPr="002F41BA" w:rsidR="001876FC">
        <w:rPr>
          <w:rFonts w:ascii="Calibri" w:hAnsi="Calibri" w:eastAsia="Calibri" w:cs="Calibri"/>
          <w:color w:val="000000"/>
          <w:kern w:val="0"/>
          <w:sz w:val="22"/>
          <w:szCs w:val="22"/>
          <w14:ligatures w14:val="none"/>
        </w:rPr>
        <w:t xml:space="preserve"> </w:t>
      </w:r>
    </w:p>
    <w:p w:rsidRPr="002F41BA" w:rsidR="00F93319" w:rsidP="00003C54" w:rsidRDefault="00F93319" w14:paraId="4E6CB4F3" w14:textId="6A4E5521">
      <w:pPr>
        <w:pStyle w:val="Heading4"/>
        <w:jc w:val="both"/>
        <w:rPr>
          <w:rFonts w:ascii="Calibri" w:hAnsi="Calibri" w:eastAsia="Calibri" w:cs="Calibri"/>
        </w:rPr>
      </w:pPr>
      <w:bookmarkStart w:name="_Toc165468118" w:id="17"/>
      <w:bookmarkStart w:name="_Toc851839208" w:id="18"/>
      <w:bookmarkStart w:name="_Toc51838947" w:id="19"/>
      <w:r w:rsidRPr="002F41BA">
        <w:rPr>
          <w:rFonts w:ascii="Calibri" w:hAnsi="Calibri" w:eastAsia="Calibri" w:cs="Calibri"/>
        </w:rPr>
        <w:t>Quote</w:t>
      </w:r>
      <w:bookmarkEnd w:id="17"/>
      <w:r w:rsidRPr="002F41BA" w:rsidR="76251845">
        <w:rPr>
          <w:rFonts w:ascii="Calibri" w:hAnsi="Calibri" w:eastAsia="Calibri" w:cs="Calibri"/>
        </w:rPr>
        <w:t>s</w:t>
      </w:r>
      <w:bookmarkEnd w:id="18"/>
      <w:bookmarkEnd w:id="19"/>
    </w:p>
    <w:p w:rsidRPr="002F41BA" w:rsidR="00F93319" w:rsidP="6AE7AD0B" w:rsidRDefault="00F93319" w14:paraId="314C72DF" w14:textId="6525A21B">
      <w:pPr>
        <w:pStyle w:val="Normal"/>
        <w:shd w:val="clear" w:color="auto" w:fill="FFFFFF" w:themeFill="background1"/>
        <w:spacing w:after="240"/>
        <w:ind w:left="0"/>
        <w:jc w:val="both"/>
        <w:rPr>
          <w:rFonts w:ascii="Calibri" w:hAnsi="Calibri" w:eastAsia="Calibri" w:cs="Calibri"/>
          <w:color w:val="000000" w:themeColor="text1"/>
          <w:kern w:val="0"/>
          <w:sz w:val="22"/>
          <w:szCs w:val="22"/>
          <w14:ligatures w14:val="none"/>
        </w:rPr>
      </w:pPr>
      <w:r w:rsidRPr="002F41BA" w:rsidR="03ABA7C8">
        <w:rPr>
          <w:rFonts w:ascii="Calibri" w:hAnsi="Calibri" w:eastAsia="Calibri" w:cs="Calibri"/>
          <w:color w:val="000000"/>
          <w:kern w:val="0"/>
          <w:sz w:val="22"/>
          <w:szCs w:val="22"/>
          <w14:ligatures w14:val="none"/>
        </w:rPr>
        <w:t xml:space="preserve">Applications require the following number of</w:t>
      </w:r>
      <w:r w:rsidRPr="002F41BA" w:rsidR="00F93319">
        <w:rPr>
          <w:rFonts w:ascii="Calibri" w:hAnsi="Calibri" w:eastAsia="Calibri" w:cs="Calibri"/>
          <w:color w:val="000000"/>
          <w:kern w:val="0"/>
          <w:sz w:val="22"/>
          <w:szCs w:val="22"/>
          <w14:ligatures w14:val="none"/>
        </w:rPr>
        <w:t xml:space="preserve"> quotes for requested expenditures</w:t>
      </w:r>
      <w:r w:rsidRPr="002F41BA" w:rsidR="0F882289">
        <w:rPr>
          <w:rFonts w:ascii="Calibri" w:hAnsi="Calibri" w:eastAsia="Calibri" w:cs="Calibri"/>
          <w:color w:val="000000"/>
          <w:kern w:val="0"/>
          <w:sz w:val="22"/>
          <w:szCs w:val="22"/>
          <w14:ligatures w14:val="none"/>
        </w:rPr>
        <w:t xml:space="preserve">. </w:t>
      </w:r>
    </w:p>
    <w:p w:rsidR="0F882289" w:rsidP="6AE7AD0B" w:rsidRDefault="0F882289" w14:paraId="57C195F0" w14:textId="4AE731EF">
      <w:pPr>
        <w:pStyle w:val="ListParagraph"/>
        <w:numPr>
          <w:ilvl w:val="0"/>
          <w:numId w:val="32"/>
        </w:numPr>
        <w:shd w:val="clear" w:color="auto" w:fill="FFFFFF" w:themeFill="background1"/>
        <w:spacing w:after="240"/>
        <w:jc w:val="both"/>
        <w:rPr>
          <w:rFonts w:ascii="Calibri" w:hAnsi="Calibri" w:eastAsia="Calibri" w:cs="Calibri"/>
          <w:color w:val="000000" w:themeColor="text1" w:themeTint="FF" w:themeShade="FF"/>
          <w:sz w:val="22"/>
          <w:szCs w:val="22"/>
        </w:rPr>
      </w:pPr>
      <w:r w:rsidRPr="6AE7AD0B" w:rsidR="0F882289">
        <w:rPr>
          <w:rFonts w:ascii="Calibri" w:hAnsi="Calibri" w:eastAsia="Calibri" w:cs="Calibri"/>
          <w:color w:val="000000" w:themeColor="text1" w:themeTint="FF" w:themeShade="FF"/>
          <w:sz w:val="22"/>
          <w:szCs w:val="22"/>
        </w:rPr>
        <w:t>$1-999: 1 quote</w:t>
      </w:r>
    </w:p>
    <w:p w:rsidR="0F882289" w:rsidP="6AE7AD0B" w:rsidRDefault="0F882289" w14:paraId="10997D11" w14:textId="5CD6EC46">
      <w:pPr>
        <w:pStyle w:val="ListParagraph"/>
        <w:numPr>
          <w:ilvl w:val="0"/>
          <w:numId w:val="32"/>
        </w:numPr>
        <w:shd w:val="clear" w:color="auto" w:fill="FFFFFF" w:themeFill="background1"/>
        <w:spacing w:after="240"/>
        <w:jc w:val="both"/>
        <w:rPr>
          <w:rFonts w:ascii="Calibri" w:hAnsi="Calibri" w:eastAsia="Calibri" w:cs="Calibri"/>
          <w:color w:val="000000" w:themeColor="text1" w:themeTint="FF" w:themeShade="FF"/>
          <w:sz w:val="22"/>
          <w:szCs w:val="22"/>
        </w:rPr>
      </w:pPr>
      <w:r w:rsidRPr="6AE7AD0B" w:rsidR="0F882289">
        <w:rPr>
          <w:rFonts w:ascii="Calibri" w:hAnsi="Calibri" w:eastAsia="Calibri" w:cs="Calibri"/>
          <w:color w:val="000000" w:themeColor="text1" w:themeTint="FF" w:themeShade="FF"/>
          <w:sz w:val="22"/>
          <w:szCs w:val="22"/>
        </w:rPr>
        <w:t>$1,000 – 4,999</w:t>
      </w:r>
    </w:p>
    <w:p w:rsidRPr="002F41BA" w:rsidR="00F93319" w:rsidP="00F93319" w:rsidRDefault="00F93319" w14:paraId="77E1FD3F" w14:textId="77777777">
      <w:pPr>
        <w:pStyle w:val="Heading4"/>
        <w:rPr>
          <w:rFonts w:ascii="Calibri" w:hAnsi="Calibri" w:eastAsia="Calibri" w:cs="Calibri"/>
        </w:rPr>
      </w:pPr>
      <w:bookmarkStart w:name="_Toc165468119" w:id="20"/>
      <w:bookmarkStart w:name="_Toc1678974083" w:id="21"/>
      <w:bookmarkStart w:name="_Toc1471052108" w:id="22"/>
      <w:r w:rsidRPr="002F41BA">
        <w:rPr>
          <w:rFonts w:ascii="Calibri" w:hAnsi="Calibri" w:eastAsia="Calibri" w:cs="Calibri"/>
        </w:rPr>
        <w:t>Eligible Expenses:</w:t>
      </w:r>
      <w:bookmarkEnd w:id="20"/>
      <w:bookmarkEnd w:id="21"/>
      <w:bookmarkEnd w:id="22"/>
    </w:p>
    <w:p w:rsidRPr="002F41BA" w:rsidR="00F93319" w:rsidP="00846638" w:rsidRDefault="00F93319" w14:paraId="33BD4F4D" w14:textId="77777777">
      <w:pPr>
        <w:numPr>
          <w:ilvl w:val="0"/>
          <w:numId w:val="15"/>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Shelving Units </w:t>
      </w:r>
    </w:p>
    <w:p w:rsidRPr="002F41BA" w:rsidR="00F93319" w:rsidP="00846638" w:rsidRDefault="00F93319" w14:paraId="009808BB" w14:textId="77777777">
      <w:pPr>
        <w:numPr>
          <w:ilvl w:val="0"/>
          <w:numId w:val="15"/>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Refrigeration Units </w:t>
      </w:r>
    </w:p>
    <w:p w:rsidRPr="002F41BA" w:rsidR="00F93319" w:rsidP="00846638" w:rsidRDefault="00F93319" w14:paraId="6393938C" w14:textId="77777777">
      <w:pPr>
        <w:numPr>
          <w:ilvl w:val="0"/>
          <w:numId w:val="15"/>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Freezer Units </w:t>
      </w:r>
    </w:p>
    <w:p w:rsidRPr="002F41BA" w:rsidR="00F93319" w:rsidP="00846638" w:rsidRDefault="00F93319" w14:paraId="2F9042BF" w14:textId="77777777">
      <w:pPr>
        <w:numPr>
          <w:ilvl w:val="0"/>
          <w:numId w:val="15"/>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Kitchen Supplies &amp; Materials</w:t>
      </w:r>
    </w:p>
    <w:p w:rsidRPr="002F41BA" w:rsidR="00F93319" w:rsidP="00846638" w:rsidRDefault="00F93319" w14:paraId="4C5D5302" w14:textId="77777777">
      <w:pPr>
        <w:numPr>
          <w:ilvl w:val="0"/>
          <w:numId w:val="15"/>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Food Preservation Supplies </w:t>
      </w:r>
    </w:p>
    <w:p w:rsidRPr="002F41BA" w:rsidR="00F93319" w:rsidP="00846638" w:rsidRDefault="00F93319" w14:paraId="3346415A" w14:textId="77777777">
      <w:pPr>
        <w:numPr>
          <w:ilvl w:val="0"/>
          <w:numId w:val="15"/>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Scales  </w:t>
      </w:r>
    </w:p>
    <w:p w:rsidRPr="002F41BA" w:rsidR="00F93319" w:rsidP="00846638" w:rsidRDefault="00F93319" w14:paraId="2945FA6E" w14:textId="77777777">
      <w:pPr>
        <w:numPr>
          <w:ilvl w:val="0"/>
          <w:numId w:val="15"/>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Thermometers</w:t>
      </w:r>
    </w:p>
    <w:p w:rsidRPr="002F41BA" w:rsidR="00F93319" w:rsidP="00846638" w:rsidRDefault="00F93319" w14:paraId="7CA5148A" w14:textId="77777777">
      <w:pPr>
        <w:numPr>
          <w:ilvl w:val="0"/>
          <w:numId w:val="15"/>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Food Safety Services &amp; Materials</w:t>
      </w:r>
    </w:p>
    <w:p w:rsidRPr="002F41BA" w:rsidR="00F93319" w:rsidP="00846638" w:rsidRDefault="00F93319" w14:paraId="6411F661" w14:textId="77777777">
      <w:pPr>
        <w:numPr>
          <w:ilvl w:val="0"/>
          <w:numId w:val="15"/>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Permit, registration and/ or certification costs associated with the Edible Food Recovery Microgrant requirements</w:t>
      </w:r>
    </w:p>
    <w:p w:rsidRPr="002F41BA" w:rsidR="004C494A" w:rsidP="147103E0" w:rsidRDefault="7C5E6075" w14:paraId="2025D802" w14:textId="3C316A7C">
      <w:pPr>
        <w:numPr>
          <w:ilvl w:val="0"/>
          <w:numId w:val="15"/>
        </w:numPr>
        <w:shd w:val="clear" w:color="auto" w:fill="FFFFFF" w:themeFill="background1"/>
        <w:textAlignment w:val="baseline"/>
        <w:rPr>
          <w:rFonts w:ascii="Calibri" w:hAnsi="Calibri" w:eastAsia="Calibri" w:cs="Calibri"/>
          <w:color w:val="000000" w:themeColor="text1"/>
          <w:kern w:val="0"/>
          <w:sz w:val="22"/>
          <w:szCs w:val="22"/>
          <w14:ligatures w14:val="none"/>
        </w:rPr>
      </w:pPr>
      <w:r w:rsidRPr="002F41BA">
        <w:rPr>
          <w:rFonts w:ascii="Calibri" w:hAnsi="Calibri" w:eastAsia="Calibri" w:cs="Calibri"/>
          <w:color w:val="000000"/>
          <w:kern w:val="0"/>
          <w:sz w:val="22"/>
          <w:szCs w:val="22"/>
          <w14:ligatures w14:val="none"/>
        </w:rPr>
        <w:t xml:space="preserve">Professional/consulting services associated with increasing edible food recovery capacity </w:t>
      </w:r>
    </w:p>
    <w:p w:rsidRPr="002F41BA" w:rsidR="00F93319" w:rsidP="00F93319" w:rsidRDefault="00F93319" w14:paraId="66DC865D" w14:textId="77777777">
      <w:pPr>
        <w:shd w:val="clear" w:color="auto" w:fill="FFFFFF" w:themeFill="background1"/>
        <w:rPr>
          <w:rFonts w:ascii="Calibri" w:hAnsi="Calibri" w:eastAsia="Calibri" w:cs="Calibri"/>
          <w:kern w:val="0"/>
          <w:sz w:val="22"/>
          <w:szCs w:val="22"/>
          <w14:ligatures w14:val="none"/>
        </w:rPr>
      </w:pPr>
    </w:p>
    <w:p w:rsidRPr="002F41BA" w:rsidR="00F93319" w:rsidP="390C35FB" w:rsidRDefault="009F014F" w14:paraId="351B7C1F" w14:textId="2511FA8D">
      <w:pPr>
        <w:shd w:val="clear" w:color="auto" w:fill="FFFFFF" w:themeFill="background1"/>
        <w:jc w:val="both"/>
        <w:rPr>
          <w:rFonts w:ascii="Calibri" w:hAnsi="Calibri" w:eastAsia="Calibri" w:cs="Calibri"/>
          <w:color w:val="000000" w:themeColor="text1"/>
          <w:kern w:val="0"/>
          <w:sz w:val="22"/>
          <w:szCs w:val="22"/>
          <w14:ligatures w14:val="none"/>
        </w:rPr>
      </w:pPr>
      <w:r w:rsidRPr="002F41BA">
        <w:rPr>
          <w:rFonts w:ascii="Calibri" w:hAnsi="Calibri" w:eastAsia="Calibri" w:cs="Calibri"/>
          <w:b/>
          <w:bCs/>
          <w:color w:val="000000"/>
          <w:kern w:val="0"/>
          <w:sz w:val="22"/>
          <w:szCs w:val="22"/>
          <w14:ligatures w14:val="none"/>
        </w:rPr>
        <w:t xml:space="preserve">Food Recovery Services/Organizations </w:t>
      </w:r>
      <w:r w:rsidRPr="002F41BA" w:rsidR="00F93319">
        <w:rPr>
          <w:rFonts w:ascii="Calibri" w:hAnsi="Calibri" w:eastAsia="Calibri" w:cs="Calibri"/>
          <w:b/>
          <w:bCs/>
          <w:color w:val="000000"/>
          <w:kern w:val="0"/>
          <w:sz w:val="22"/>
          <w:szCs w:val="22"/>
          <w14:ligatures w14:val="none"/>
        </w:rPr>
        <w:t>Staff Expenses:</w:t>
      </w:r>
      <w:r w:rsidRPr="002F41BA" w:rsidR="00F93319">
        <w:rPr>
          <w:rFonts w:ascii="Calibri" w:hAnsi="Calibri" w:eastAsia="Calibri" w:cs="Calibri"/>
          <w:color w:val="000000"/>
          <w:kern w:val="0"/>
          <w:sz w:val="22"/>
          <w:szCs w:val="22"/>
          <w14:ligatures w14:val="none"/>
        </w:rPr>
        <w:t xml:space="preserve"> You may request funding for staff time to cover the following costs, not to exceed 10% of your total budget request (maximum of $2,500). </w:t>
      </w:r>
      <w:r w:rsidRPr="002F41BA" w:rsidR="647C39DD">
        <w:rPr>
          <w:rFonts w:ascii="Calibri" w:hAnsi="Calibri" w:eastAsia="Calibri" w:cs="Calibri"/>
          <w:color w:val="000000" w:themeColor="text1"/>
          <w:sz w:val="22"/>
          <w:szCs w:val="22"/>
        </w:rPr>
        <w:t>For personnel costs clarifications regarding activities, rate, and total hours are required for submission.</w:t>
      </w:r>
      <w:r w:rsidRPr="002F41BA" w:rsidR="4ECB2097">
        <w:rPr>
          <w:rFonts w:ascii="Calibri" w:hAnsi="Calibri" w:eastAsia="Calibri" w:cs="Calibri"/>
          <w:color w:val="000000" w:themeColor="text1"/>
          <w:sz w:val="22"/>
          <w:szCs w:val="22"/>
        </w:rPr>
        <w:t xml:space="preserve"> Please see the Grant Awardee Requirements section for more information about these activities. </w:t>
      </w:r>
    </w:p>
    <w:p w:rsidRPr="002F41BA" w:rsidR="00F93319" w:rsidP="00846638" w:rsidRDefault="00F93319" w14:paraId="7A757F09" w14:textId="77777777">
      <w:pPr>
        <w:numPr>
          <w:ilvl w:val="0"/>
          <w:numId w:val="16"/>
        </w:numPr>
        <w:jc w:val="both"/>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Measure food waste (by weighing discards or estimation by waste collection services)</w:t>
      </w:r>
    </w:p>
    <w:p w:rsidRPr="002F41BA" w:rsidR="00F93319" w:rsidP="390C35FB" w:rsidRDefault="00F93319" w14:paraId="08976AF1" w14:textId="6C1A6101">
      <w:pPr>
        <w:numPr>
          <w:ilvl w:val="0"/>
          <w:numId w:val="16"/>
        </w:numPr>
        <w:jc w:val="both"/>
        <w:textAlignment w:val="baseline"/>
        <w:rPr>
          <w:rFonts w:ascii="Calibri" w:hAnsi="Calibri" w:eastAsia="Calibri" w:cs="Calibri"/>
          <w:color w:val="000000" w:themeColor="text1"/>
          <w:sz w:val="22"/>
          <w:szCs w:val="22"/>
        </w:rPr>
      </w:pPr>
      <w:r w:rsidRPr="002F41BA">
        <w:rPr>
          <w:rFonts w:ascii="Calibri" w:hAnsi="Calibri" w:cs="Calibri" w:eastAsiaTheme="minorEastAsia"/>
          <w:color w:val="000000" w:themeColor="text1"/>
          <w:sz w:val="22"/>
          <w:szCs w:val="22"/>
        </w:rPr>
        <w:t>Complet</w:t>
      </w:r>
      <w:r w:rsidRPr="002F41BA" w:rsidR="000B2BC8">
        <w:rPr>
          <w:rFonts w:ascii="Calibri" w:hAnsi="Calibri" w:cs="Calibri" w:eastAsiaTheme="minorEastAsia"/>
          <w:color w:val="000000" w:themeColor="text1"/>
          <w:sz w:val="22"/>
          <w:szCs w:val="22"/>
        </w:rPr>
        <w:t>ion of</w:t>
      </w:r>
      <w:r w:rsidRPr="002F41BA">
        <w:rPr>
          <w:rFonts w:ascii="Calibri" w:hAnsi="Calibri" w:cs="Calibri" w:eastAsiaTheme="minorEastAsia"/>
          <w:color w:val="000000" w:themeColor="text1"/>
          <w:sz w:val="22"/>
          <w:szCs w:val="22"/>
        </w:rPr>
        <w:t xml:space="preserve"> Food Safety Requirements</w:t>
      </w:r>
    </w:p>
    <w:p w:rsidRPr="002F41BA" w:rsidR="0CBE322F" w:rsidP="3A940FC8" w:rsidRDefault="0CBE322F" w14:paraId="456B4D28" w14:textId="036E709C">
      <w:pPr>
        <w:numPr>
          <w:ilvl w:val="0"/>
          <w:numId w:val="16"/>
        </w:numPr>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Attend a one-hour feedback meeting</w:t>
      </w:r>
    </w:p>
    <w:p w:rsidRPr="002F41BA" w:rsidR="00F93319" w:rsidP="00846638" w:rsidRDefault="00F93319" w14:paraId="33EE5DF8" w14:textId="391ED6EC">
      <w:pPr>
        <w:numPr>
          <w:ilvl w:val="0"/>
          <w:numId w:val="16"/>
        </w:numPr>
        <w:jc w:val="both"/>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 xml:space="preserve">Completion of </w:t>
      </w:r>
      <w:r w:rsidRPr="002F41BA" w:rsidR="02CF6053">
        <w:rPr>
          <w:rFonts w:ascii="Calibri" w:hAnsi="Calibri" w:eastAsia="Calibri" w:cs="Calibri"/>
          <w:color w:val="000000"/>
          <w:kern w:val="0"/>
          <w:sz w:val="22"/>
          <w:szCs w:val="22"/>
          <w14:ligatures w14:val="none"/>
        </w:rPr>
        <w:t>the final report</w:t>
      </w:r>
      <w:r w:rsidRPr="002F41BA">
        <w:rPr>
          <w:rFonts w:ascii="Calibri" w:hAnsi="Calibri" w:eastAsia="Calibri" w:cs="Calibri"/>
          <w:color w:val="000000"/>
          <w:kern w:val="0"/>
          <w:sz w:val="22"/>
          <w:szCs w:val="22"/>
          <w14:ligatures w14:val="none"/>
        </w:rPr>
        <w:t> </w:t>
      </w:r>
    </w:p>
    <w:p w:rsidRPr="002F41BA" w:rsidR="00F93319" w:rsidP="00DD4F13" w:rsidRDefault="00F93319" w14:paraId="08A14C69" w14:textId="77777777">
      <w:pPr>
        <w:jc w:val="both"/>
        <w:rPr>
          <w:rFonts w:ascii="Calibri" w:hAnsi="Calibri" w:eastAsia="Calibri" w:cs="Calibri"/>
          <w:kern w:val="0"/>
          <w:sz w:val="22"/>
          <w:szCs w:val="22"/>
          <w14:ligatures w14:val="none"/>
        </w:rPr>
      </w:pPr>
    </w:p>
    <w:p w:rsidRPr="002F41BA" w:rsidR="00F93319" w:rsidP="390C35FB" w:rsidRDefault="00F93319" w14:paraId="542C487E" w14:textId="5F49A977">
      <w:pPr>
        <w:spacing w:after="240"/>
        <w:jc w:val="both"/>
        <w:rPr>
          <w:rFonts w:ascii="Calibri" w:hAnsi="Calibri" w:eastAsia="Calibri" w:cs="Calibri"/>
          <w:color w:val="000000" w:themeColor="text1"/>
          <w:sz w:val="22"/>
          <w:szCs w:val="22"/>
        </w:rPr>
      </w:pPr>
      <w:r w:rsidRPr="002F41BA">
        <w:rPr>
          <w:rFonts w:ascii="Calibri" w:hAnsi="Calibri" w:eastAsia="Calibri" w:cs="Calibri"/>
          <w:color w:val="000000"/>
          <w:kern w:val="0"/>
          <w:sz w:val="22"/>
          <w:szCs w:val="22"/>
          <w14:ligatures w14:val="none"/>
        </w:rPr>
        <w:t xml:space="preserve">Requests to fund staff wages, other than those described above, will be assessed on a case-by-case basis. Applicants will be asked to describe the measurable impact of temporary funding for staffing. For example, </w:t>
      </w:r>
      <w:r w:rsidRPr="002F41BA" w:rsidR="246EE564">
        <w:rPr>
          <w:rFonts w:ascii="Calibri" w:hAnsi="Calibri" w:eastAsia="Calibri" w:cs="Calibri"/>
          <w:color w:val="000000"/>
          <w:kern w:val="0"/>
          <w:sz w:val="22"/>
          <w:szCs w:val="22"/>
          <w14:ligatures w14:val="none"/>
        </w:rPr>
        <w:t>applicants may request</w:t>
      </w:r>
      <w:r w:rsidRPr="002F41BA">
        <w:rPr>
          <w:rFonts w:ascii="Calibri" w:hAnsi="Calibri" w:eastAsia="Calibri" w:cs="Calibri"/>
          <w:color w:val="000000"/>
          <w:kern w:val="0"/>
          <w:sz w:val="22"/>
          <w:szCs w:val="22"/>
          <w14:ligatures w14:val="none"/>
        </w:rPr>
        <w:t xml:space="preserve"> funds to pay an expert to optimize collection routes</w:t>
      </w:r>
      <w:r w:rsidRPr="002F41BA" w:rsidR="42E33EF2">
        <w:rPr>
          <w:rFonts w:ascii="Calibri" w:hAnsi="Calibri" w:eastAsia="Calibri" w:cs="Calibri"/>
          <w:color w:val="000000"/>
          <w:kern w:val="0"/>
          <w:sz w:val="22"/>
          <w:szCs w:val="22"/>
          <w14:ligatures w14:val="none"/>
        </w:rPr>
        <w:t>.</w:t>
      </w:r>
    </w:p>
    <w:p w:rsidRPr="002F41BA" w:rsidR="00F93319" w:rsidP="147103E0" w:rsidRDefault="00F93319" w14:paraId="760C1ED3" w14:textId="63A9F50B">
      <w:pPr>
        <w:pStyle w:val="Heading4"/>
        <w:rPr>
          <w:rFonts w:ascii="Calibri" w:hAnsi="Calibri" w:eastAsia="Calibri" w:cs="Calibri"/>
        </w:rPr>
      </w:pPr>
      <w:bookmarkStart w:name="_Toc165468120" w:id="23"/>
      <w:bookmarkStart w:name="_Toc26697669" w:id="24"/>
      <w:bookmarkStart w:name="_Toc1966792161" w:id="25"/>
      <w:r w:rsidRPr="002F41BA">
        <w:rPr>
          <w:rFonts w:ascii="Calibri" w:hAnsi="Calibri" w:eastAsia="Calibri" w:cs="Calibri"/>
        </w:rPr>
        <w:t>Ineligible Expenses:</w:t>
      </w:r>
      <w:bookmarkEnd w:id="23"/>
      <w:bookmarkEnd w:id="24"/>
      <w:bookmarkEnd w:id="25"/>
    </w:p>
    <w:p w:rsidRPr="002F41BA" w:rsidR="00F93319" w:rsidP="00846638" w:rsidRDefault="00F93319" w14:paraId="4A076A7B" w14:textId="77777777">
      <w:pPr>
        <w:numPr>
          <w:ilvl w:val="0"/>
          <w:numId w:val="17"/>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Purchase or leasing of buildings or properties </w:t>
      </w:r>
    </w:p>
    <w:p w:rsidRPr="002F41BA" w:rsidR="00F93319" w:rsidP="00846638" w:rsidRDefault="00F93319" w14:paraId="198CC4D5" w14:textId="77777777">
      <w:pPr>
        <w:numPr>
          <w:ilvl w:val="0"/>
          <w:numId w:val="17"/>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Construction  </w:t>
      </w:r>
    </w:p>
    <w:p w:rsidRPr="002F41BA" w:rsidR="00F93319" w:rsidP="00846638" w:rsidRDefault="00F93319" w14:paraId="4867D22E" w14:textId="77777777">
      <w:pPr>
        <w:numPr>
          <w:ilvl w:val="0"/>
          <w:numId w:val="17"/>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 xml:space="preserve">Purchase of food </w:t>
      </w:r>
    </w:p>
    <w:p w:rsidRPr="002F41BA" w:rsidR="00F93319" w:rsidP="00846638" w:rsidRDefault="00F93319" w14:paraId="51F70E65" w14:textId="77777777">
      <w:pPr>
        <w:numPr>
          <w:ilvl w:val="0"/>
          <w:numId w:val="17"/>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Expenses incurred before or after the grant term </w:t>
      </w:r>
    </w:p>
    <w:p w:rsidRPr="002F41BA" w:rsidR="00F93319" w:rsidP="00846638" w:rsidRDefault="00F93319" w14:paraId="0DF010CF" w14:textId="77777777">
      <w:pPr>
        <w:numPr>
          <w:ilvl w:val="0"/>
          <w:numId w:val="17"/>
        </w:numPr>
        <w:shd w:val="clear" w:color="auto" w:fill="FFFFFF" w:themeFill="background1"/>
        <w:textAlignment w:val="baseline"/>
        <w:rPr>
          <w:rFonts w:ascii="Calibri" w:hAnsi="Calibri" w:eastAsia="Calibri" w:cs="Calibri"/>
          <w:color w:val="000000"/>
          <w:kern w:val="0"/>
          <w:sz w:val="22"/>
          <w:szCs w:val="22"/>
          <w14:ligatures w14:val="none"/>
        </w:rPr>
      </w:pPr>
      <w:r w:rsidRPr="002F41BA">
        <w:rPr>
          <w:rFonts w:ascii="Calibri" w:hAnsi="Calibri" w:eastAsia="Calibri" w:cs="Calibri"/>
          <w:color w:val="000000"/>
          <w:kern w:val="0"/>
          <w:sz w:val="22"/>
          <w:szCs w:val="22"/>
          <w14:ligatures w14:val="none"/>
        </w:rPr>
        <w:t>Purchase or lease of vehicles and/or related expenses</w:t>
      </w:r>
    </w:p>
    <w:p w:rsidRPr="002F41BA" w:rsidR="00F93319" w:rsidP="390C35FB" w:rsidRDefault="00F93319" w14:paraId="601F6CC8" w14:textId="48838EA1">
      <w:pPr>
        <w:numPr>
          <w:ilvl w:val="0"/>
          <w:numId w:val="17"/>
        </w:numPr>
        <w:shd w:val="clear" w:color="auto" w:fill="FFFFFF" w:themeFill="background1"/>
        <w:textAlignment w:val="baseline"/>
        <w:rPr>
          <w:rFonts w:ascii="Calibri" w:hAnsi="Calibri" w:eastAsia="Calibri" w:cs="Calibri"/>
          <w:color w:val="000000" w:themeColor="text1"/>
          <w:kern w:val="0"/>
          <w:sz w:val="22"/>
          <w:szCs w:val="22"/>
          <w14:ligatures w14:val="none"/>
        </w:rPr>
      </w:pPr>
      <w:r w:rsidRPr="002F41BA">
        <w:rPr>
          <w:rFonts w:ascii="Calibri" w:hAnsi="Calibri" w:eastAsia="Calibri" w:cs="Calibri"/>
          <w:color w:val="000000"/>
          <w:kern w:val="0"/>
          <w:sz w:val="22"/>
          <w:szCs w:val="22"/>
          <w14:ligatures w14:val="none"/>
        </w:rPr>
        <w:t>Any items that do not directly increase food recovery capacity </w:t>
      </w:r>
    </w:p>
    <w:p w:rsidRPr="002F41BA" w:rsidR="00B03BCB" w:rsidP="147103E0" w:rsidRDefault="6D6A72F2" w14:paraId="7563F91E" w14:textId="6ABD358C">
      <w:pPr>
        <w:pStyle w:val="Heading1"/>
        <w:rPr>
          <w:rFonts w:ascii="Calibri" w:hAnsi="Calibri" w:eastAsia="Calibri" w:cs="Calibri"/>
          <w:b/>
          <w:bCs/>
          <w:color w:val="0A2F41" w:themeColor="accent1" w:themeShade="80"/>
        </w:rPr>
      </w:pPr>
      <w:bookmarkStart w:name="_Toc165468123" w:id="26"/>
      <w:bookmarkStart w:name="_Toc1850570398" w:id="27"/>
      <w:bookmarkStart w:name="_Toc1782162014" w:id="28"/>
      <w:r w:rsidRPr="002F41BA">
        <w:rPr>
          <w:rFonts w:ascii="Calibri" w:hAnsi="Calibri" w:eastAsia="Calibri" w:cs="Calibri"/>
          <w:b/>
          <w:bCs/>
          <w:color w:val="0A2F41" w:themeColor="accent1" w:themeShade="80"/>
          <w:sz w:val="36"/>
          <w:szCs w:val="36"/>
        </w:rPr>
        <w:t>TIMELINE</w:t>
      </w:r>
      <w:bookmarkEnd w:id="26"/>
      <w:bookmarkEnd w:id="27"/>
      <w:bookmarkEnd w:id="28"/>
      <w:r w:rsidRPr="002F41BA">
        <w:rPr>
          <w:rFonts w:ascii="Calibri" w:hAnsi="Calibri" w:eastAsia="Calibri" w:cs="Calibri"/>
          <w:b/>
          <w:bCs/>
          <w:color w:val="0A2F41" w:themeColor="accent1" w:themeShade="80"/>
        </w:rPr>
        <w:t> </w:t>
      </w:r>
    </w:p>
    <w:p w:rsidRPr="002F41BA" w:rsidR="00B03BCB" w:rsidP="390C35FB" w:rsidRDefault="00B03BCB" w14:paraId="5DCBA6B8" w14:textId="10D25BFB">
      <w:pPr>
        <w:shd w:val="clear" w:color="auto" w:fill="FFFFFF" w:themeFill="background1"/>
        <w:jc w:val="both"/>
        <w:rPr>
          <w:rFonts w:ascii="Calibri" w:hAnsi="Calibri" w:eastAsia="Calibri" w:cs="Calibri"/>
          <w:sz w:val="22"/>
          <w:szCs w:val="22"/>
        </w:rPr>
      </w:pPr>
      <w:r w:rsidRPr="002F41BA" w:rsidR="00B03BCB">
        <w:rPr>
          <w:rFonts w:ascii="Calibri" w:hAnsi="Calibri" w:eastAsia="Calibri" w:cs="Calibri"/>
          <w:color w:val="000000"/>
          <w:kern w:val="0"/>
          <w:sz w:val="22"/>
          <w:szCs w:val="22"/>
          <w14:ligatures w14:val="none"/>
        </w:rPr>
        <w:t xml:space="preserve">The </w:t>
      </w:r>
      <w:r w:rsidRPr="002F41BA" w:rsidR="00B03BCB">
        <w:rPr>
          <w:rFonts w:ascii="Calibri" w:hAnsi="Calibri" w:eastAsia="Calibri" w:cs="Calibri"/>
          <w:color w:val="000000"/>
          <w:kern w:val="0"/>
          <w:sz w:val="22"/>
          <w:szCs w:val="22"/>
          <w14:ligatures w14:val="none"/>
        </w:rPr>
        <w:t xml:space="preserve">initial</w:t>
      </w:r>
      <w:r w:rsidRPr="002F41BA" w:rsidR="00B03BCB">
        <w:rPr>
          <w:rFonts w:ascii="Calibri" w:hAnsi="Calibri" w:eastAsia="Calibri" w:cs="Calibri"/>
          <w:color w:val="000000"/>
          <w:kern w:val="0"/>
          <w:sz w:val="22"/>
          <w:szCs w:val="22"/>
          <w14:ligatures w14:val="none"/>
        </w:rPr>
        <w:t xml:space="preserve"> application cycle for this Edible Food Recovery Microgrant program will be </w:t>
      </w:r>
      <w:r w:rsidRPr="002F41BA" w:rsidR="6049542C">
        <w:rPr>
          <w:rFonts w:ascii="Calibri" w:hAnsi="Calibri" w:eastAsia="Calibri" w:cs="Calibri"/>
          <w:color w:val="000000"/>
          <w:kern w:val="0"/>
          <w:sz w:val="22"/>
          <w:szCs w:val="22"/>
          <w14:ligatures w14:val="none"/>
        </w:rPr>
        <w:t xml:space="preserve">June</w:t>
      </w:r>
      <w:r w:rsidRPr="002F41BA" w:rsidR="00B03BCB">
        <w:rPr>
          <w:rFonts w:ascii="Calibri" w:hAnsi="Calibri" w:eastAsia="Calibri" w:cs="Calibri"/>
          <w:color w:val="000000"/>
          <w:kern w:val="0"/>
          <w:sz w:val="22"/>
          <w:szCs w:val="22"/>
          <w14:ligatures w14:val="none"/>
        </w:rPr>
        <w:t xml:space="preserve"> through November 2024. </w:t>
      </w:r>
      <w:r w:rsidRPr="002F41BA" w:rsidR="44648815">
        <w:rPr>
          <w:rFonts w:ascii="Calibri" w:hAnsi="Calibri" w:eastAsia="Calibri" w:cs="Calibri"/>
          <w:color w:val="000000"/>
          <w:kern w:val="0"/>
          <w:sz w:val="22"/>
          <w:szCs w:val="22"/>
          <w14:ligatures w14:val="none"/>
        </w:rPr>
        <w:t>Capital Food Access Alliance may extend or reopen the application cycle and launch a larger grants program with higher funding limits.</w:t>
      </w:r>
      <w:r w:rsidRPr="002F41BA" w:rsidR="00B03BCB">
        <w:rPr>
          <w:rFonts w:ascii="Calibri" w:hAnsi="Calibri" w:eastAsia="Calibri" w:cs="Calibri"/>
          <w:color w:val="000000" w:themeColor="text1"/>
          <w:sz w:val="22"/>
          <w:szCs w:val="22"/>
        </w:rPr>
        <w:t xml:space="preserve"> Abound Food Care is available to </w:t>
      </w:r>
      <w:r w:rsidRPr="002F41BA" w:rsidR="00B03BCB">
        <w:rPr>
          <w:rFonts w:ascii="Calibri" w:hAnsi="Calibri" w:eastAsia="Calibri" w:cs="Calibri"/>
          <w:color w:val="000000"/>
          <w:kern w:val="0"/>
          <w:sz w:val="22"/>
          <w:szCs w:val="22"/>
          <w14:ligatures w14:val="none"/>
        </w:rPr>
        <w:t>assist</w:t>
      </w:r>
      <w:r w:rsidRPr="002F41BA" w:rsidR="00B03BCB">
        <w:rPr>
          <w:rFonts w:ascii="Calibri" w:hAnsi="Calibri" w:eastAsia="Calibri" w:cs="Calibri"/>
          <w:color w:val="000000"/>
          <w:kern w:val="0"/>
          <w:sz w:val="22"/>
          <w:szCs w:val="22"/>
          <w14:ligatures w14:val="none"/>
        </w:rPr>
        <w:t xml:space="preserve"> your organization or business with completing grant applications during this cycle. The Capital Food Access Alliance will review applications once per month, which means your application will be reviewed within </w:t>
      </w:r>
      <w:r w:rsidRPr="002F41BA" w:rsidR="00B03BCB">
        <w:rPr>
          <w:rFonts w:ascii="Calibri" w:hAnsi="Calibri" w:eastAsia="Calibri" w:cs="Calibri"/>
          <w:color w:val="000000"/>
          <w:kern w:val="0"/>
          <w:sz w:val="22"/>
          <w:szCs w:val="22"/>
          <w14:ligatures w14:val="none"/>
        </w:rPr>
        <w:t>60 days</w:t>
      </w:r>
      <w:r w:rsidRPr="002F41BA" w:rsidR="00B03BCB">
        <w:rPr>
          <w:rFonts w:ascii="Calibri" w:hAnsi="Calibri" w:eastAsia="Calibri" w:cs="Calibri"/>
          <w:color w:val="000000"/>
          <w:kern w:val="0"/>
          <w:sz w:val="22"/>
          <w:szCs w:val="22"/>
          <w14:ligatures w14:val="none"/>
        </w:rPr>
        <w:t>. </w:t>
      </w:r>
    </w:p>
    <w:p w:rsidRPr="002F41BA" w:rsidR="00B03BCB" w:rsidP="390C35FB" w:rsidRDefault="00B03BCB" w14:paraId="71D05225" w14:textId="6EB44A57">
      <w:pPr>
        <w:shd w:val="clear" w:color="auto" w:fill="FFFFFF" w:themeFill="background1"/>
        <w:jc w:val="both"/>
        <w:rPr>
          <w:rFonts w:ascii="Calibri" w:hAnsi="Calibri" w:eastAsia="Calibri" w:cs="Calibri"/>
          <w:color w:val="000000" w:themeColor="text1"/>
          <w:sz w:val="22"/>
          <w:szCs w:val="22"/>
        </w:rPr>
      </w:pPr>
    </w:p>
    <w:p w:rsidRPr="002F41BA" w:rsidR="00B03BCB" w:rsidP="00DD4F13" w:rsidRDefault="00B03BCB" w14:paraId="646C1982" w14:textId="236A3193">
      <w:pPr>
        <w:shd w:val="clear" w:color="auto" w:fill="FFFFFF" w:themeFill="background1"/>
        <w:jc w:val="both"/>
        <w:rPr>
          <w:rFonts w:ascii="Calibri" w:hAnsi="Calibri" w:eastAsia="Calibri" w:cs="Calibri"/>
          <w:kern w:val="0"/>
          <w:sz w:val="22"/>
          <w:szCs w:val="22"/>
          <w14:ligatures w14:val="none"/>
        </w:rPr>
      </w:pPr>
      <w:r w:rsidRPr="002F41BA">
        <w:rPr>
          <w:rFonts w:ascii="Calibri" w:hAnsi="Calibri" w:eastAsia="Calibri" w:cs="Calibri"/>
          <w:color w:val="000000"/>
          <w:kern w:val="0"/>
          <w:sz w:val="22"/>
          <w:szCs w:val="22"/>
          <w14:ligatures w14:val="none"/>
        </w:rPr>
        <w:t>If your application requires revisions or further clarification, we will contact you as soon as possible to provide feedback and assistance. </w:t>
      </w:r>
      <w:r w:rsidRPr="002F41BA" w:rsidR="371E766E">
        <w:rPr>
          <w:rFonts w:ascii="Calibri" w:hAnsi="Calibri" w:eastAsia="Calibri" w:cs="Calibri"/>
          <w:color w:val="000000"/>
          <w:kern w:val="0"/>
          <w:sz w:val="22"/>
          <w:szCs w:val="22"/>
          <w14:ligatures w14:val="none"/>
        </w:rPr>
        <w:t xml:space="preserve"> </w:t>
      </w:r>
      <w:r w:rsidRPr="002F41BA">
        <w:rPr>
          <w:rFonts w:ascii="Calibri" w:hAnsi="Calibri" w:eastAsia="Calibri" w:cs="Calibri"/>
          <w:color w:val="000000"/>
          <w:kern w:val="0"/>
          <w:sz w:val="22"/>
          <w:szCs w:val="22"/>
          <w14:ligatures w14:val="none"/>
        </w:rPr>
        <w:t>If your application is approved for award, you will receive an email with the subject, “Notification of Award of Sacramento County Edible Food Recovery Microgrant,” detailing the next steps. </w:t>
      </w:r>
      <w:r w:rsidRPr="002F41BA" w:rsidR="4624BDF5">
        <w:rPr>
          <w:rFonts w:ascii="Calibri" w:hAnsi="Calibri" w:eastAsia="Calibri" w:cs="Calibri"/>
          <w:color w:val="000000"/>
          <w:kern w:val="0"/>
          <w:sz w:val="22"/>
          <w:szCs w:val="22"/>
          <w14:ligatures w14:val="none"/>
        </w:rPr>
        <w:t xml:space="preserve"> </w:t>
      </w:r>
      <w:r w:rsidRPr="002F41BA">
        <w:rPr>
          <w:rFonts w:ascii="Calibri" w:hAnsi="Calibri" w:eastAsia="Calibri" w:cs="Calibri"/>
          <w:color w:val="000000"/>
          <w:kern w:val="0"/>
          <w:sz w:val="22"/>
          <w:szCs w:val="22"/>
          <w14:ligatures w14:val="none"/>
        </w:rPr>
        <w:t xml:space="preserve">Abound Food Care will continue to work with </w:t>
      </w:r>
      <w:r w:rsidRPr="002F41BA" w:rsidR="00982B05">
        <w:rPr>
          <w:rFonts w:ascii="Calibri" w:hAnsi="Calibri" w:eastAsia="Calibri" w:cs="Calibri"/>
          <w:color w:val="000000"/>
          <w:kern w:val="0"/>
          <w:sz w:val="22"/>
          <w:szCs w:val="22"/>
          <w14:ligatures w14:val="none"/>
        </w:rPr>
        <w:t>microgrant recipients</w:t>
      </w:r>
      <w:r w:rsidRPr="002F41BA">
        <w:rPr>
          <w:rFonts w:ascii="Calibri" w:hAnsi="Calibri" w:eastAsia="Calibri" w:cs="Calibri"/>
          <w:color w:val="000000"/>
          <w:kern w:val="0"/>
          <w:sz w:val="22"/>
          <w:szCs w:val="22"/>
          <w14:ligatures w14:val="none"/>
        </w:rPr>
        <w:t xml:space="preserve"> to complete the Awardee Required Activities and Reports in your grant term.</w:t>
      </w:r>
    </w:p>
    <w:p w:rsidRPr="002F41BA" w:rsidR="00B03BCB" w:rsidP="147103E0" w:rsidRDefault="00B03BCB" w14:paraId="221B850B" w14:textId="77777777">
      <w:pPr>
        <w:pStyle w:val="Heading2"/>
        <w:rPr>
          <w:rFonts w:ascii="Calibri" w:hAnsi="Calibri" w:eastAsia="Calibri" w:cs="Calibri"/>
          <w:sz w:val="28"/>
          <w:szCs w:val="28"/>
          <w:u w:val="single"/>
        </w:rPr>
      </w:pPr>
      <w:bookmarkStart w:name="_Toc165468124" w:id="29"/>
      <w:bookmarkStart w:name="_Toc1460882446" w:id="30"/>
      <w:bookmarkStart w:name="_Toc121362821" w:id="31"/>
      <w:r w:rsidRPr="002F41BA">
        <w:rPr>
          <w:rFonts w:ascii="Calibri" w:hAnsi="Calibri" w:cs="Calibri"/>
        </w:rPr>
        <w:t>Application Review Schedule</w:t>
      </w:r>
      <w:bookmarkEnd w:id="29"/>
      <w:bookmarkEnd w:id="30"/>
      <w:bookmarkEnd w:id="31"/>
    </w:p>
    <w:p w:rsidRPr="002F41BA" w:rsidR="00B03BCB" w:rsidP="2E788743" w:rsidRDefault="00B03BCB" w14:paraId="14CBB14B" w14:textId="1DE58AE6">
      <w:pPr>
        <w:shd w:val="clear" w:color="auto" w:fill="FFFFFF" w:themeFill="background1"/>
        <w:jc w:val="both"/>
        <w:rPr>
          <w:rFonts w:ascii="Calibri" w:hAnsi="Calibri" w:eastAsia="Calibri" w:cs="Calibri"/>
          <w:kern w:val="0"/>
          <w:sz w:val="22"/>
          <w:szCs w:val="22"/>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965"/>
        <w:gridCol w:w="3150"/>
        <w:gridCol w:w="3235"/>
      </w:tblGrid>
      <w:tr w:rsidRPr="002F41BA" w:rsidR="00B03BCB" w:rsidTr="120AB21A" w14:paraId="4AFDB910" w14:textId="77777777">
        <w:trPr>
          <w:trHeight w:val="300"/>
        </w:trPr>
        <w:tc>
          <w:tcPr>
            <w:tcW w:w="296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F4761" w:themeFill="accent1" w:themeFillShade="BF"/>
            <w:tcMar>
              <w:top w:w="0" w:type="dxa"/>
              <w:left w:w="108" w:type="dxa"/>
              <w:bottom w:w="0" w:type="dxa"/>
              <w:right w:w="108" w:type="dxa"/>
            </w:tcMar>
            <w:hideMark/>
          </w:tcPr>
          <w:p w:rsidRPr="002F41BA" w:rsidR="00B03BCB" w:rsidP="00B03BCB" w:rsidRDefault="00B03BCB" w14:paraId="655D49DC" w14:textId="77777777">
            <w:pPr>
              <w:jc w:val="both"/>
              <w:rPr>
                <w:rFonts w:ascii="Calibri" w:hAnsi="Calibri" w:eastAsia="Calibri" w:cs="Calibri"/>
                <w:color w:val="FFFFFF" w:themeColor="background1"/>
                <w:kern w:val="0"/>
                <w:sz w:val="22"/>
                <w:szCs w:val="22"/>
                <w14:ligatures w14:val="none"/>
              </w:rPr>
            </w:pPr>
            <w:r w:rsidRPr="002F41BA">
              <w:rPr>
                <w:rFonts w:ascii="Calibri" w:hAnsi="Calibri" w:eastAsia="Calibri" w:cs="Calibri"/>
                <w:b/>
                <w:color w:val="FFFFFF" w:themeColor="background1"/>
                <w:kern w:val="0"/>
                <w:sz w:val="22"/>
                <w:szCs w:val="22"/>
                <w14:ligatures w14:val="none"/>
              </w:rPr>
              <w:t>Application Submissions</w:t>
            </w: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F4761" w:themeFill="accent1" w:themeFillShade="BF"/>
            <w:tcMar>
              <w:top w:w="0" w:type="dxa"/>
              <w:left w:w="108" w:type="dxa"/>
              <w:bottom w:w="0" w:type="dxa"/>
              <w:right w:w="108" w:type="dxa"/>
            </w:tcMar>
            <w:hideMark/>
          </w:tcPr>
          <w:p w:rsidRPr="002F41BA" w:rsidR="00B03BCB" w:rsidP="00B03BCB" w:rsidRDefault="00B03BCB" w14:paraId="46E75EEE" w14:textId="77777777">
            <w:pPr>
              <w:rPr>
                <w:rFonts w:ascii="Calibri" w:hAnsi="Calibri" w:eastAsia="Calibri" w:cs="Calibri"/>
                <w:color w:val="FFFFFF" w:themeColor="background1"/>
                <w:kern w:val="0"/>
                <w:sz w:val="22"/>
                <w:szCs w:val="22"/>
                <w14:ligatures w14:val="none"/>
              </w:rPr>
            </w:pPr>
            <w:r w:rsidRPr="002F41BA">
              <w:rPr>
                <w:rFonts w:ascii="Calibri" w:hAnsi="Calibri" w:eastAsia="Calibri" w:cs="Calibri"/>
                <w:b/>
                <w:color w:val="FFFFFF" w:themeColor="background1"/>
                <w:kern w:val="0"/>
                <w:sz w:val="22"/>
                <w:szCs w:val="22"/>
                <w14:ligatures w14:val="none"/>
              </w:rPr>
              <w:t>Review Period</w:t>
            </w:r>
          </w:p>
        </w:tc>
        <w:tc>
          <w:tcPr>
            <w:tcW w:w="32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F4761" w:themeFill="accent1" w:themeFillShade="BF"/>
            <w:tcMar>
              <w:top w:w="0" w:type="dxa"/>
              <w:left w:w="108" w:type="dxa"/>
              <w:bottom w:w="0" w:type="dxa"/>
              <w:right w:w="108" w:type="dxa"/>
            </w:tcMar>
            <w:hideMark/>
          </w:tcPr>
          <w:p w:rsidRPr="002F41BA" w:rsidR="00B03BCB" w:rsidP="00B03BCB" w:rsidRDefault="00B03BCB" w14:paraId="35319A6B" w14:textId="3D5CFFE3">
            <w:pPr>
              <w:rPr>
                <w:rFonts w:ascii="Calibri" w:hAnsi="Calibri" w:eastAsia="Calibri" w:cs="Calibri"/>
                <w:color w:val="FFFFFF" w:themeColor="background1"/>
                <w:kern w:val="0"/>
                <w:sz w:val="22"/>
                <w:szCs w:val="22"/>
                <w14:ligatures w14:val="none"/>
              </w:rPr>
            </w:pPr>
            <w:r w:rsidRPr="002F41BA">
              <w:rPr>
                <w:rFonts w:ascii="Calibri" w:hAnsi="Calibri" w:eastAsia="Calibri" w:cs="Calibri"/>
                <w:b/>
                <w:color w:val="FFFFFF" w:themeColor="background1"/>
                <w:kern w:val="0"/>
                <w:sz w:val="22"/>
                <w:szCs w:val="22"/>
                <w14:ligatures w14:val="none"/>
              </w:rPr>
              <w:t>Estimated Notification of Award</w:t>
            </w:r>
          </w:p>
        </w:tc>
      </w:tr>
      <w:tr w:rsidRPr="002F41BA" w:rsidR="00B03BCB" w:rsidTr="120AB21A" w14:paraId="156825C5" w14:textId="77777777">
        <w:trPr>
          <w:trHeight w:val="300"/>
        </w:trPr>
        <w:tc>
          <w:tcPr>
            <w:tcW w:w="296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120AB21A" w:rsidRDefault="78E0D158" w14:paraId="244F9152" w14:textId="026A01B4">
            <w:pPr>
              <w:jc w:val="both"/>
              <w:rPr>
                <w:rFonts w:ascii="Calibri" w:hAnsi="Calibri" w:eastAsia="Calibri" w:cs="Calibri"/>
                <w:color w:val="000000" w:themeColor="text1" w:themeTint="FF" w:themeShade="FF"/>
                <w:kern w:val="0"/>
                <w:sz w:val="20"/>
                <w:szCs w:val="20"/>
                <w14:ligatures w14:val="none"/>
              </w:rPr>
            </w:pPr>
            <w:r w:rsidRPr="002F41BA" w:rsidR="78E0D158">
              <w:rPr>
                <w:rFonts w:ascii="Calibri" w:hAnsi="Calibri" w:eastAsia="Calibri" w:cs="Calibri"/>
                <w:color w:val="000000"/>
                <w:kern w:val="0"/>
                <w:sz w:val="20"/>
                <w:szCs w:val="20"/>
                <w14:ligatures w14:val="none"/>
              </w:rPr>
              <w:t xml:space="preserve">June </w:t>
            </w:r>
            <w:r w:rsidRPr="002F41BA" w:rsidR="73147E04">
              <w:rPr>
                <w:rFonts w:ascii="Calibri" w:hAnsi="Calibri" w:eastAsia="Calibri" w:cs="Calibri"/>
                <w:color w:val="000000"/>
                <w:kern w:val="0"/>
                <w:sz w:val="20"/>
                <w:szCs w:val="20"/>
                <w14:ligatures w14:val="none"/>
              </w:rPr>
              <w:t>5</w:t>
            </w:r>
            <w:r w:rsidRPr="002F41BA" w:rsidR="00B03BCB">
              <w:rPr>
                <w:rFonts w:ascii="Calibri" w:hAnsi="Calibri" w:eastAsia="Calibri" w:cs="Calibri"/>
                <w:color w:val="000000"/>
                <w:kern w:val="0"/>
                <w:sz w:val="20"/>
                <w:szCs w:val="20"/>
                <w14:ligatures w14:val="none"/>
              </w:rPr>
              <w:t xml:space="preserve"> </w:t>
            </w:r>
            <w:r w:rsidRPr="002F41BA" w:rsidR="00B03BCB">
              <w:rPr>
                <w:rFonts w:ascii="Calibri" w:hAnsi="Calibri" w:eastAsia="Calibri" w:cs="Calibri"/>
                <w:color w:val="000000"/>
                <w:kern w:val="0"/>
                <w:sz w:val="20"/>
                <w:szCs w:val="20"/>
                <w14:ligatures w14:val="none"/>
              </w:rPr>
              <w:t>– Ju</w:t>
            </w:r>
            <w:r w:rsidRPr="002F41BA" w:rsidR="46AB39E1">
              <w:rPr>
                <w:rFonts w:ascii="Calibri" w:hAnsi="Calibri" w:eastAsia="Calibri" w:cs="Calibri"/>
                <w:color w:val="000000"/>
                <w:kern w:val="0"/>
                <w:sz w:val="20"/>
                <w:szCs w:val="20"/>
                <w14:ligatures w14:val="none"/>
              </w:rPr>
              <w:t>ne 21</w:t>
            </w: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120AB21A" w:rsidRDefault="00B03BCB" w14:paraId="1B86B176" w14:textId="1A04442B">
            <w:pPr>
              <w:jc w:val="both"/>
              <w:rPr>
                <w:rFonts w:ascii="Calibri" w:hAnsi="Calibri" w:eastAsia="Calibri" w:cs="Calibri"/>
                <w:color w:val="000000" w:themeColor="text1" w:themeTint="FF" w:themeShade="FF"/>
                <w:kern w:val="0"/>
                <w:sz w:val="20"/>
                <w:szCs w:val="20"/>
                <w14:ligatures w14:val="none"/>
              </w:rPr>
            </w:pPr>
            <w:r w:rsidRPr="002F41BA" w:rsidR="00B03BCB">
              <w:rPr>
                <w:rFonts w:ascii="Calibri" w:hAnsi="Calibri" w:eastAsia="Calibri" w:cs="Calibri"/>
                <w:color w:val="000000"/>
                <w:kern w:val="0"/>
                <w:sz w:val="20"/>
                <w:szCs w:val="20"/>
                <w14:ligatures w14:val="none"/>
              </w:rPr>
              <w:t xml:space="preserve">June </w:t>
            </w:r>
            <w:r w:rsidRPr="002F41BA" w:rsidR="390C6119">
              <w:rPr>
                <w:rFonts w:ascii="Calibri" w:hAnsi="Calibri" w:eastAsia="Calibri" w:cs="Calibri"/>
                <w:color w:val="000000"/>
                <w:kern w:val="0"/>
                <w:sz w:val="20"/>
                <w:szCs w:val="20"/>
                <w14:ligatures w14:val="none"/>
              </w:rPr>
              <w:t>6</w:t>
            </w:r>
            <w:r w:rsidRPr="002F41BA" w:rsidR="00B03BCB">
              <w:rPr>
                <w:rFonts w:ascii="Calibri" w:hAnsi="Calibri" w:eastAsia="Calibri" w:cs="Calibri"/>
                <w:color w:val="000000"/>
                <w:kern w:val="0"/>
                <w:sz w:val="20"/>
                <w:szCs w:val="20"/>
                <w14:ligatures w14:val="none"/>
              </w:rPr>
              <w:t xml:space="preserve"> </w:t>
            </w:r>
            <w:r w:rsidRPr="002F41BA" w:rsidR="00B03BCB">
              <w:rPr>
                <w:rFonts w:ascii="Calibri" w:hAnsi="Calibri" w:eastAsia="Calibri" w:cs="Calibri"/>
                <w:color w:val="000000"/>
                <w:kern w:val="0"/>
                <w:sz w:val="20"/>
                <w:szCs w:val="20"/>
                <w14:ligatures w14:val="none"/>
              </w:rPr>
              <w:t>– July 9</w:t>
            </w:r>
          </w:p>
        </w:tc>
        <w:tc>
          <w:tcPr>
            <w:tcW w:w="32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1952B7F6"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July 10 – July 12</w:t>
            </w:r>
          </w:p>
        </w:tc>
      </w:tr>
      <w:tr w:rsidRPr="002F41BA" w:rsidR="00B03BCB" w:rsidTr="120AB21A" w14:paraId="136CF7B8" w14:textId="77777777">
        <w:trPr>
          <w:trHeight w:val="300"/>
        </w:trPr>
        <w:tc>
          <w:tcPr>
            <w:tcW w:w="296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577DC265" w14:textId="306DA3D3">
            <w:pPr>
              <w:jc w:val="both"/>
              <w:rPr>
                <w:rFonts w:ascii="Calibri" w:hAnsi="Calibri" w:eastAsia="Calibri" w:cs="Calibri"/>
                <w:kern w:val="0"/>
                <w:sz w:val="20"/>
                <w:szCs w:val="20"/>
                <w14:ligatures w14:val="none"/>
              </w:rPr>
            </w:pPr>
            <w:r w:rsidRPr="002F41BA" w:rsidR="00B03BCB">
              <w:rPr>
                <w:rFonts w:ascii="Calibri" w:hAnsi="Calibri" w:eastAsia="Calibri" w:cs="Calibri"/>
                <w:color w:val="000000"/>
                <w:kern w:val="0"/>
                <w:sz w:val="20"/>
                <w:szCs w:val="20"/>
                <w14:ligatures w14:val="none"/>
              </w:rPr>
              <w:t xml:space="preserve">June </w:t>
            </w:r>
            <w:r w:rsidRPr="002F41BA" w:rsidR="7A746CFB">
              <w:rPr>
                <w:rFonts w:ascii="Calibri" w:hAnsi="Calibri" w:eastAsia="Calibri" w:cs="Calibri"/>
                <w:color w:val="000000"/>
                <w:kern w:val="0"/>
                <w:sz w:val="20"/>
                <w:szCs w:val="20"/>
                <w14:ligatures w14:val="none"/>
              </w:rPr>
              <w:t>2</w:t>
            </w:r>
            <w:r w:rsidRPr="002F41BA" w:rsidR="00B03BCB">
              <w:rPr>
                <w:rFonts w:ascii="Calibri" w:hAnsi="Calibri" w:eastAsia="Calibri" w:cs="Calibri"/>
                <w:color w:val="000000"/>
                <w:kern w:val="0"/>
                <w:sz w:val="20"/>
                <w:szCs w:val="20"/>
                <w14:ligatures w14:val="none"/>
              </w:rPr>
              <w:t>2 – July 16</w:t>
            </w: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0E976FA4"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July 17 – August 6</w:t>
            </w:r>
          </w:p>
        </w:tc>
        <w:tc>
          <w:tcPr>
            <w:tcW w:w="32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62A29CF9"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August 7 – August 9</w:t>
            </w:r>
          </w:p>
        </w:tc>
      </w:tr>
      <w:tr w:rsidRPr="002F41BA" w:rsidR="00B03BCB" w:rsidTr="120AB21A" w14:paraId="621F0D51" w14:textId="77777777">
        <w:trPr>
          <w:trHeight w:val="300"/>
        </w:trPr>
        <w:tc>
          <w:tcPr>
            <w:tcW w:w="296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5667F99A"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July 17 – August 13</w:t>
            </w: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6DDF65C7"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August 14 – September 3</w:t>
            </w:r>
          </w:p>
        </w:tc>
        <w:tc>
          <w:tcPr>
            <w:tcW w:w="32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2E508585"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September 4 – September 6</w:t>
            </w:r>
          </w:p>
        </w:tc>
      </w:tr>
      <w:tr w:rsidRPr="002F41BA" w:rsidR="00B03BCB" w:rsidTr="120AB21A" w14:paraId="2092040E" w14:textId="77777777">
        <w:trPr>
          <w:trHeight w:val="300"/>
        </w:trPr>
        <w:tc>
          <w:tcPr>
            <w:tcW w:w="296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5C4EB9A3"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August 14 – September 10</w:t>
            </w: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53347A8E"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September 11 – October 1</w:t>
            </w:r>
          </w:p>
        </w:tc>
        <w:tc>
          <w:tcPr>
            <w:tcW w:w="32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1F4E7959"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October 2 – October 4</w:t>
            </w:r>
          </w:p>
        </w:tc>
      </w:tr>
      <w:tr w:rsidRPr="002F41BA" w:rsidR="00B03BCB" w:rsidTr="120AB21A" w14:paraId="6E658286" w14:textId="77777777">
        <w:trPr>
          <w:trHeight w:val="300"/>
        </w:trPr>
        <w:tc>
          <w:tcPr>
            <w:tcW w:w="296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1CB253D2"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September 11 – October 8</w:t>
            </w: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004664C0"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October 9 – November 5</w:t>
            </w:r>
          </w:p>
        </w:tc>
        <w:tc>
          <w:tcPr>
            <w:tcW w:w="32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2793DBD7"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November 6 – November 8</w:t>
            </w:r>
          </w:p>
        </w:tc>
      </w:tr>
      <w:tr w:rsidRPr="002F41BA" w:rsidR="00B03BCB" w:rsidTr="120AB21A" w14:paraId="6274A963" w14:textId="77777777">
        <w:trPr>
          <w:trHeight w:val="300"/>
        </w:trPr>
        <w:tc>
          <w:tcPr>
            <w:tcW w:w="296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474D387A"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October 9 – November 8</w:t>
            </w: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787C8C70"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November 11 – December 3</w:t>
            </w:r>
          </w:p>
        </w:tc>
        <w:tc>
          <w:tcPr>
            <w:tcW w:w="32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0" w:type="dxa"/>
              <w:left w:w="108" w:type="dxa"/>
              <w:bottom w:w="0" w:type="dxa"/>
              <w:right w:w="108" w:type="dxa"/>
            </w:tcMar>
            <w:hideMark/>
          </w:tcPr>
          <w:p w:rsidRPr="002F41BA" w:rsidR="00B03BCB" w:rsidP="00B03BCB" w:rsidRDefault="00B03BCB" w14:paraId="5D24A902" w14:textId="77777777">
            <w:pPr>
              <w:jc w:val="both"/>
              <w:rPr>
                <w:rFonts w:ascii="Calibri" w:hAnsi="Calibri" w:eastAsia="Calibri" w:cs="Calibri"/>
                <w:kern w:val="0"/>
                <w:sz w:val="20"/>
                <w:szCs w:val="20"/>
                <w14:ligatures w14:val="none"/>
              </w:rPr>
            </w:pPr>
            <w:r w:rsidRPr="002F41BA">
              <w:rPr>
                <w:rFonts w:ascii="Calibri" w:hAnsi="Calibri" w:eastAsia="Calibri" w:cs="Calibri"/>
                <w:color w:val="000000"/>
                <w:kern w:val="0"/>
                <w:sz w:val="20"/>
                <w:szCs w:val="20"/>
                <w14:ligatures w14:val="none"/>
              </w:rPr>
              <w:t>December 4 – December 6</w:t>
            </w:r>
          </w:p>
        </w:tc>
      </w:tr>
    </w:tbl>
    <w:p w:rsidRPr="002F41BA" w:rsidR="00B03BCB" w:rsidP="00B03BCB" w:rsidRDefault="00B03BCB" w14:paraId="1607CF35" w14:textId="77777777">
      <w:pPr>
        <w:rPr>
          <w:rFonts w:ascii="Calibri" w:hAnsi="Calibri" w:eastAsia="Calibri" w:cs="Calibri"/>
          <w:kern w:val="0"/>
          <w:sz w:val="22"/>
          <w:szCs w:val="22"/>
          <w14:ligatures w14:val="none"/>
        </w:rPr>
      </w:pPr>
    </w:p>
    <w:p w:rsidRPr="002F41BA" w:rsidR="00B03BCB" w:rsidP="390C35FB" w:rsidRDefault="00B03BCB" w14:paraId="5649AB01" w14:textId="73E105AB">
      <w:pPr>
        <w:pStyle w:val="Heading2"/>
        <w:rPr>
          <w:rFonts w:ascii="Calibri" w:hAnsi="Calibri" w:eastAsia="Calibri" w:cs="Calibri"/>
          <w:kern w:val="0"/>
          <w:sz w:val="28"/>
          <w:szCs w:val="28"/>
          <w:u w:val="single"/>
          <w14:ligatures w14:val="none"/>
        </w:rPr>
      </w:pPr>
      <w:bookmarkStart w:name="_Toc165468125" w:id="32"/>
      <w:bookmarkStart w:name="_Toc547217144" w:id="33"/>
      <w:bookmarkStart w:name="_Toc1197329505" w:id="34"/>
      <w:r w:rsidRPr="002F41BA">
        <w:rPr>
          <w:rFonts w:ascii="Calibri" w:hAnsi="Calibri" w:cs="Calibri"/>
        </w:rPr>
        <w:t>Application Assistance</w:t>
      </w:r>
      <w:bookmarkEnd w:id="32"/>
      <w:bookmarkEnd w:id="33"/>
      <w:bookmarkEnd w:id="34"/>
      <w:r w:rsidRPr="002F41BA">
        <w:rPr>
          <w:rFonts w:ascii="Calibri" w:hAnsi="Calibri" w:cs="Calibri"/>
        </w:rPr>
        <w:t> </w:t>
      </w:r>
    </w:p>
    <w:p w:rsidRPr="002F41BA" w:rsidR="00B03BCB" w:rsidP="390C35FB" w:rsidRDefault="00B03BCB" w14:paraId="59AE3C81" w14:textId="5F18DC6F">
      <w:pPr>
        <w:shd w:val="clear" w:color="auto" w:fill="FFFFFF" w:themeFill="background1"/>
        <w:jc w:val="both"/>
        <w:rPr>
          <w:rFonts w:ascii="Calibri" w:hAnsi="Calibri" w:eastAsia="Calibri" w:cs="Calibri"/>
          <w:sz w:val="22"/>
          <w:szCs w:val="22"/>
        </w:rPr>
      </w:pPr>
      <w:r w:rsidRPr="002F41BA">
        <w:rPr>
          <w:rFonts w:ascii="Calibri" w:hAnsi="Calibri" w:eastAsia="Calibri" w:cs="Calibri"/>
          <w:color w:val="000000"/>
          <w:kern w:val="0"/>
          <w:sz w:val="22"/>
          <w:szCs w:val="22"/>
          <w14:ligatures w14:val="none"/>
        </w:rPr>
        <w:t xml:space="preserve">Abound Food Care is available to assist you with your application or answer questions. Please use this </w:t>
      </w:r>
      <w:hyperlink w:history="1" r:id="rId12">
        <w:r w:rsidRPr="002F41BA">
          <w:rPr>
            <w:rFonts w:ascii="Calibri" w:hAnsi="Calibri" w:eastAsia="Calibri" w:cs="Calibri"/>
            <w:color w:val="467886"/>
            <w:kern w:val="0"/>
            <w:sz w:val="22"/>
            <w:szCs w:val="22"/>
            <w:u w:val="single"/>
            <w14:ligatures w14:val="none"/>
          </w:rPr>
          <w:t>Zoom Scheduler link</w:t>
        </w:r>
      </w:hyperlink>
      <w:r w:rsidRPr="002F41BA">
        <w:rPr>
          <w:rFonts w:ascii="Calibri" w:hAnsi="Calibri" w:eastAsia="Calibri" w:cs="Calibri"/>
          <w:color w:val="000000"/>
          <w:kern w:val="0"/>
          <w:sz w:val="22"/>
          <w:szCs w:val="22"/>
          <w14:ligatures w14:val="none"/>
        </w:rPr>
        <w:t xml:space="preserve"> to select a meeting time that works best for you.</w:t>
      </w:r>
      <w:r w:rsidRPr="002F41BA" w:rsidR="541415C6">
        <w:rPr>
          <w:rFonts w:ascii="Calibri" w:hAnsi="Calibri" w:eastAsia="Calibri" w:cs="Calibri"/>
          <w:color w:val="000000"/>
          <w:kern w:val="0"/>
          <w:sz w:val="22"/>
          <w:szCs w:val="22"/>
          <w14:ligatures w14:val="none"/>
        </w:rPr>
        <w:t xml:space="preserve"> </w:t>
      </w:r>
      <w:r w:rsidRPr="002F41BA">
        <w:rPr>
          <w:rFonts w:ascii="Calibri" w:hAnsi="Calibri" w:eastAsia="Calibri" w:cs="Calibri"/>
          <w:color w:val="000000"/>
          <w:kern w:val="0"/>
          <w:sz w:val="22"/>
          <w:szCs w:val="22"/>
          <w14:ligatures w14:val="none"/>
        </w:rPr>
        <w:t xml:space="preserve">You can also reach us by email at: </w:t>
      </w:r>
      <w:hyperlink r:id="rId13">
        <w:r w:rsidRPr="002F41BA">
          <w:rPr>
            <w:rStyle w:val="Hyperlink"/>
            <w:rFonts w:ascii="Calibri" w:hAnsi="Calibri" w:eastAsia="Calibri" w:cs="Calibri"/>
            <w:sz w:val="22"/>
            <w:szCs w:val="22"/>
          </w:rPr>
          <w:t>info@capfoodaccess.org </w:t>
        </w:r>
      </w:hyperlink>
    </w:p>
    <w:p w:rsidRPr="002F41BA" w:rsidR="00B03BCB" w:rsidP="390C35FB" w:rsidRDefault="3DFFA776" w14:paraId="61471375" w14:textId="538A465D">
      <w:pPr>
        <w:pStyle w:val="Heading1"/>
        <w:rPr>
          <w:rFonts w:ascii="Calibri" w:hAnsi="Calibri" w:eastAsia="Calibri" w:cs="Calibri"/>
          <w:b/>
          <w:bCs/>
          <w:color w:val="0A2F41" w:themeColor="accent1" w:themeShade="80"/>
          <w:sz w:val="36"/>
          <w:szCs w:val="36"/>
        </w:rPr>
      </w:pPr>
      <w:r w:rsidRPr="002F41BA">
        <w:rPr>
          <w:rFonts w:ascii="Calibri" w:hAnsi="Calibri" w:eastAsia="Calibri" w:cs="Calibri"/>
          <w:b/>
          <w:bCs/>
          <w:color w:val="0A2F41" w:themeColor="accent1" w:themeShade="80"/>
          <w:sz w:val="36"/>
          <w:szCs w:val="36"/>
        </w:rPr>
        <w:t>GRANT AWARDEE REQUIREMENTS</w:t>
      </w:r>
    </w:p>
    <w:p w:rsidRPr="002F41BA" w:rsidR="00B03BCB" w:rsidP="390C35FB" w:rsidRDefault="3DFFA776" w14:paraId="6EDB5821" w14:textId="4D1B52A5">
      <w:pPr>
        <w:pStyle w:val="Heading2"/>
        <w:rPr>
          <w:rFonts w:ascii="Calibri" w:hAnsi="Calibri" w:eastAsia="Calibri" w:cs="Calibri"/>
          <w:sz w:val="28"/>
          <w:szCs w:val="28"/>
          <w:u w:val="single"/>
        </w:rPr>
      </w:pPr>
      <w:r w:rsidRPr="002F41BA">
        <w:rPr>
          <w:rFonts w:ascii="Calibri" w:hAnsi="Calibri" w:cs="Calibri"/>
        </w:rPr>
        <w:t>Required Activities </w:t>
      </w:r>
    </w:p>
    <w:p w:rsidRPr="002F41BA" w:rsidR="00B03BCB" w:rsidP="390C35FB" w:rsidRDefault="3DFFA776" w14:paraId="08EF6823" w14:textId="66FBBAF2">
      <w:pPr>
        <w:shd w:val="clear" w:color="auto" w:fill="FFFFFF" w:themeFill="background1"/>
        <w:spacing w:line="259" w:lineRule="auto"/>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 xml:space="preserve">Awardees must complete the following activities during the grant term. A brief description of these activities is provided in the sections below. </w:t>
      </w:r>
    </w:p>
    <w:p w:rsidRPr="002F41BA" w:rsidR="00B03BCB" w:rsidP="390C35FB" w:rsidRDefault="3DFFA776" w14:paraId="1C8B1833" w14:textId="2FE32224">
      <w:pPr>
        <w:shd w:val="clear" w:color="auto" w:fill="FFFFFF" w:themeFill="background1"/>
        <w:spacing w:line="259" w:lineRule="auto"/>
        <w:rPr>
          <w:rFonts w:ascii="Calibri" w:hAnsi="Calibri" w:eastAsia="Calibri" w:cs="Calibri"/>
          <w:sz w:val="22"/>
          <w:szCs w:val="22"/>
        </w:rPr>
      </w:pPr>
      <w:r w:rsidRPr="002F41BA">
        <w:rPr>
          <w:rFonts w:ascii="Calibri" w:hAnsi="Calibri" w:eastAsia="Calibri" w:cs="Calibri"/>
          <w:color w:val="000000" w:themeColor="text1"/>
          <w:sz w:val="16"/>
          <w:szCs w:val="16"/>
        </w:rPr>
        <w:t>(*specific to food recovery services/organizations)</w:t>
      </w:r>
    </w:p>
    <w:p w:rsidRPr="002F41BA" w:rsidR="00B03BCB" w:rsidP="390C35FB" w:rsidRDefault="3DFFA776" w14:paraId="2B24DE90" w14:textId="026953A9">
      <w:pPr>
        <w:numPr>
          <w:ilvl w:val="0"/>
          <w:numId w:val="6"/>
        </w:numPr>
        <w:shd w:val="clear" w:color="auto" w:fill="FFFFFF" w:themeFill="background1"/>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Complete the Food Safety Requirements. * </w:t>
      </w:r>
    </w:p>
    <w:p w:rsidRPr="002F41BA" w:rsidR="00B03BCB" w:rsidP="390C35FB" w:rsidRDefault="3DFFA776" w14:paraId="20BEE365" w14:textId="646AB1CA">
      <w:pPr>
        <w:numPr>
          <w:ilvl w:val="0"/>
          <w:numId w:val="6"/>
        </w:numPr>
        <w:shd w:val="clear" w:color="auto" w:fill="FFFFFF" w:themeFill="background1"/>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Complete the Edible Food Recovery Capacity survey with Abound Food Care. *</w:t>
      </w:r>
    </w:p>
    <w:p w:rsidRPr="002F41BA" w:rsidR="00B03BCB" w:rsidP="390C35FB" w:rsidRDefault="3DFFA776" w14:paraId="4BFABF73" w14:textId="3AD5F330">
      <w:pPr>
        <w:numPr>
          <w:ilvl w:val="0"/>
          <w:numId w:val="6"/>
        </w:numPr>
        <w:shd w:val="clear" w:color="auto" w:fill="FFFFFF" w:themeFill="background1"/>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Complete a feedback meeting with Abound Food Care.</w:t>
      </w:r>
    </w:p>
    <w:p w:rsidRPr="002F41BA" w:rsidR="534AF7E1" w:rsidP="3A940FC8" w:rsidRDefault="534AF7E1" w14:paraId="3E0D5EEB" w14:textId="303959C8">
      <w:pPr>
        <w:numPr>
          <w:ilvl w:val="0"/>
          <w:numId w:val="6"/>
        </w:numPr>
        <w:shd w:val="clear" w:color="auto" w:fill="FFFFFF" w:themeFill="background1"/>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 xml:space="preserve">Report a quantification of inedible food waste. </w:t>
      </w:r>
    </w:p>
    <w:p w:rsidRPr="002F41BA" w:rsidR="00B03BCB" w:rsidP="390C35FB" w:rsidRDefault="4311AF9D" w14:paraId="51A1A9E1" w14:textId="7D035A35">
      <w:pPr>
        <w:numPr>
          <w:ilvl w:val="0"/>
          <w:numId w:val="6"/>
        </w:numPr>
        <w:shd w:val="clear" w:color="auto" w:fill="FFFFFF" w:themeFill="background1"/>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Track and record specified data in the application and agreement.</w:t>
      </w:r>
    </w:p>
    <w:p w:rsidRPr="002F41BA" w:rsidR="00B03BCB" w:rsidP="390C35FB" w:rsidRDefault="00B03BCB" w14:paraId="7F4332D9" w14:textId="77777777">
      <w:pPr>
        <w:shd w:val="clear" w:color="auto" w:fill="FFFFFF" w:themeFill="background1"/>
        <w:jc w:val="both"/>
        <w:rPr>
          <w:rFonts w:ascii="Calibri" w:hAnsi="Calibri" w:eastAsia="Calibri" w:cs="Calibri"/>
          <w:sz w:val="22"/>
          <w:szCs w:val="22"/>
        </w:rPr>
      </w:pPr>
    </w:p>
    <w:p w:rsidRPr="002F41BA" w:rsidR="00B03BCB" w:rsidP="390C35FB" w:rsidRDefault="3DFFA776" w14:paraId="79973AD2" w14:textId="5A38B79B">
      <w:pPr>
        <w:shd w:val="clear" w:color="auto" w:fill="FFFFFF" w:themeFill="background1"/>
        <w:spacing w:after="240"/>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If your organization or business does not currently have the resources to complete grant requirements, you may request funds for materials and/or support to fulfill these requirements. For example, if your organization does not currently use scales to weigh food, you may request grant funds to purchase scales to track and report this data. </w:t>
      </w:r>
    </w:p>
    <w:p w:rsidRPr="002F41BA" w:rsidR="00B03BCB" w:rsidP="390C35FB" w:rsidRDefault="3DFFA776" w14:paraId="083FED6C" w14:textId="77777777">
      <w:pPr>
        <w:pStyle w:val="Heading4"/>
        <w:rPr>
          <w:rFonts w:ascii="Calibri" w:hAnsi="Calibri" w:eastAsia="Calibri" w:cs="Calibri"/>
        </w:rPr>
      </w:pPr>
      <w:r w:rsidRPr="002F41BA">
        <w:rPr>
          <w:rFonts w:ascii="Calibri" w:hAnsi="Calibri" w:cs="Calibri"/>
        </w:rPr>
        <w:t>Food Safety Requirements</w:t>
      </w:r>
    </w:p>
    <w:p w:rsidRPr="002F41BA" w:rsidR="00B03BCB" w:rsidP="390C35FB" w:rsidRDefault="3DFFA776" w14:paraId="427DC8FE" w14:textId="5576C691">
      <w:pPr>
        <w:shd w:val="clear" w:color="auto" w:fill="FFFFFF" w:themeFill="background1"/>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 xml:space="preserve">Please visit Sacramento County Environmental Health, Environmental Management Division (EMD)’s website for more information about </w:t>
      </w:r>
      <w:hyperlink r:id="rId14">
        <w:r w:rsidRPr="002F41BA">
          <w:rPr>
            <w:rFonts w:ascii="Calibri" w:hAnsi="Calibri" w:eastAsia="Calibri" w:cs="Calibri"/>
            <w:color w:val="467886"/>
            <w:sz w:val="22"/>
            <w:szCs w:val="22"/>
            <w:u w:val="single"/>
          </w:rPr>
          <w:t>Food Safety Training</w:t>
        </w:r>
      </w:hyperlink>
      <w:r w:rsidRPr="002F41BA">
        <w:rPr>
          <w:rFonts w:ascii="Calibri" w:hAnsi="Calibri" w:eastAsia="Calibri" w:cs="Calibri"/>
          <w:color w:val="000000" w:themeColor="text1"/>
          <w:sz w:val="22"/>
          <w:szCs w:val="22"/>
        </w:rPr>
        <w:t>. For the Edible Food Recovery Microgrant, awardees must complete the following food safety-related requirements. </w:t>
      </w:r>
    </w:p>
    <w:p w:rsidRPr="002F41BA" w:rsidR="00B03BCB" w:rsidP="390C35FB" w:rsidRDefault="3DFFA776" w14:paraId="65D4E5FD" w14:textId="77777777">
      <w:pPr>
        <w:numPr>
          <w:ilvl w:val="0"/>
          <w:numId w:val="7"/>
        </w:numPr>
        <w:shd w:val="clear" w:color="auto" w:fill="FFFFFF" w:themeFill="background1"/>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Awardees must maintain current food handlers’ certifications. </w:t>
      </w:r>
    </w:p>
    <w:p w:rsidRPr="002F41BA" w:rsidR="00B03BCB" w:rsidP="302CBBFD" w:rsidRDefault="3DFFA776" w14:paraId="42AFDF35" w14:textId="325F2AEE">
      <w:pPr>
        <w:numPr>
          <w:ilvl w:val="0"/>
          <w:numId w:val="7"/>
        </w:numPr>
        <w:shd w:val="clear" w:color="auto" w:fill="FFFFFF" w:themeFill="background1"/>
        <w:jc w:val="both"/>
        <w:rPr>
          <w:rFonts w:ascii="Calibri" w:hAnsi="Calibri" w:eastAsia="Calibri" w:cs="Calibri"/>
          <w:i/>
          <w:iCs/>
          <w:color w:val="000000" w:themeColor="text1"/>
          <w:sz w:val="22"/>
          <w:szCs w:val="22"/>
        </w:rPr>
      </w:pPr>
      <w:r w:rsidRPr="002F41BA">
        <w:rPr>
          <w:rFonts w:ascii="Calibri" w:hAnsi="Calibri" w:eastAsia="Calibri" w:cs="Calibri"/>
          <w:color w:val="000000" w:themeColor="text1"/>
          <w:sz w:val="22"/>
          <w:szCs w:val="22"/>
        </w:rPr>
        <w:t>Awardees must maintain</w:t>
      </w:r>
      <w:r w:rsidRPr="002F41BA" w:rsidR="37F301CD">
        <w:rPr>
          <w:rFonts w:ascii="Calibri" w:hAnsi="Calibri" w:eastAsia="Calibri" w:cs="Calibri"/>
          <w:color w:val="000000" w:themeColor="text1"/>
          <w:sz w:val="22"/>
          <w:szCs w:val="22"/>
        </w:rPr>
        <w:t xml:space="preserve"> a current health permit or registration. </w:t>
      </w:r>
    </w:p>
    <w:p w:rsidRPr="002F41BA" w:rsidR="00B03BCB" w:rsidP="390C35FB" w:rsidRDefault="3DFFA776" w14:paraId="796FBB02" w14:textId="2054C009">
      <w:pPr>
        <w:numPr>
          <w:ilvl w:val="0"/>
          <w:numId w:val="7"/>
        </w:numPr>
        <w:shd w:val="clear" w:color="auto" w:fill="FFFFFF" w:themeFill="background1"/>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Awardees must attend an EMD Food Safety Education Class. This food safety class is taught by staff of the Environmental Health Division. This class covers the basic principles of food safety, including time/temperature control, personal hygiene, food contamination and facility sanitation. Abound Food Care will assist you with coordinating your availability for specific dates and times of upcoming classes. </w:t>
      </w:r>
      <w:r w:rsidRPr="002F41BA" w:rsidR="78935A38">
        <w:rPr>
          <w:rFonts w:ascii="Calibri" w:hAnsi="Calibri" w:eastAsia="Calibri" w:cs="Calibri"/>
          <w:color w:val="000000" w:themeColor="text1"/>
          <w:sz w:val="22"/>
          <w:szCs w:val="22"/>
        </w:rPr>
        <w:t xml:space="preserve"> Capital Food Access Alliance may waive this requirement in lieu of an approved </w:t>
      </w:r>
      <w:r w:rsidRPr="002F41BA" w:rsidR="411AFA06">
        <w:rPr>
          <w:rFonts w:ascii="Calibri" w:hAnsi="Calibri" w:eastAsia="Calibri" w:cs="Calibri"/>
          <w:color w:val="000000" w:themeColor="text1"/>
          <w:sz w:val="22"/>
          <w:szCs w:val="22"/>
        </w:rPr>
        <w:t xml:space="preserve">accredited Food Safety Certification. </w:t>
      </w:r>
    </w:p>
    <w:p w:rsidRPr="002F41BA" w:rsidR="00B03BCB" w:rsidP="390C35FB" w:rsidRDefault="3DFFA776" w14:paraId="601CB84C" w14:textId="27ADA59F">
      <w:pPr>
        <w:numPr>
          <w:ilvl w:val="0"/>
          <w:numId w:val="7"/>
        </w:numPr>
        <w:shd w:val="clear" w:color="auto" w:fill="FFFFFF" w:themeFill="background1"/>
        <w:spacing w:after="280"/>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Awardees must be in good standing with their most recent EMD inspection. </w:t>
      </w:r>
    </w:p>
    <w:p w:rsidRPr="002F41BA" w:rsidR="00B03BCB" w:rsidP="390C35FB" w:rsidRDefault="3DFFA776" w14:paraId="390DA3BE" w14:textId="77777777">
      <w:pPr>
        <w:pStyle w:val="Heading4"/>
        <w:rPr>
          <w:rFonts w:ascii="Calibri" w:hAnsi="Calibri" w:eastAsia="Calibri" w:cs="Calibri"/>
        </w:rPr>
      </w:pPr>
      <w:r w:rsidRPr="002F41BA">
        <w:rPr>
          <w:rFonts w:ascii="Calibri" w:hAnsi="Calibri" w:cs="Calibri"/>
        </w:rPr>
        <w:t>Capacity Study Survey </w:t>
      </w:r>
    </w:p>
    <w:p w:rsidRPr="002F41BA" w:rsidR="00B03BCB" w:rsidP="390C35FB" w:rsidRDefault="3DFFA776" w14:paraId="18BE4B47" w14:textId="4C112F53">
      <w:pPr>
        <w:spacing w:after="160" w:line="259" w:lineRule="auto"/>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 xml:space="preserve">Abound Food Care is administering a food recovery survey as part of the regulatory requirements of California Senate Bill SB 1383. The goal of the survey is to better understand your operations and needs. Abound Food Care will analyze the results and provide recommendations about expanding food recovery capacity in the Sacramento County region. </w:t>
      </w:r>
    </w:p>
    <w:p w:rsidRPr="002F41BA" w:rsidR="00B03BCB" w:rsidP="390C35FB" w:rsidRDefault="3DFFA776" w14:paraId="0A6DF94F" w14:textId="77777777">
      <w:pPr>
        <w:pStyle w:val="Heading4"/>
        <w:rPr>
          <w:rFonts w:ascii="Calibri" w:hAnsi="Calibri" w:eastAsia="Calibri" w:cs="Calibri"/>
        </w:rPr>
      </w:pPr>
      <w:r w:rsidRPr="002F41BA">
        <w:rPr>
          <w:rFonts w:ascii="Calibri" w:hAnsi="Calibri" w:cs="Calibri"/>
        </w:rPr>
        <w:t>Feedback Meeting </w:t>
      </w:r>
    </w:p>
    <w:p w:rsidRPr="002F41BA" w:rsidR="00B03BCB" w:rsidP="390C35FB" w:rsidRDefault="3DFFA776" w14:paraId="73599E88" w14:textId="2C976C7C">
      <w:pPr>
        <w:spacing w:after="240"/>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 xml:space="preserve">Abound Food Care will coordinate a one-hour feedback meeting, which may be completed virtually. The goal of this meeting is to obtain your feedback about the Microgrant program, challenges your organization is facing and highlight your success. </w:t>
      </w:r>
    </w:p>
    <w:p w:rsidRPr="002F41BA" w:rsidR="00B03BCB" w:rsidP="3A940FC8" w:rsidRDefault="28CEB97A" w14:paraId="708A3FD0" w14:textId="5A3A6DB7">
      <w:pPr>
        <w:pStyle w:val="Heading4"/>
        <w:spacing w:line="259" w:lineRule="auto"/>
        <w:rPr>
          <w:rFonts w:ascii="Calibri" w:hAnsi="Calibri" w:cs="Calibri"/>
        </w:rPr>
      </w:pPr>
      <w:r w:rsidRPr="002F41BA">
        <w:rPr>
          <w:rFonts w:ascii="Calibri" w:hAnsi="Calibri" w:cs="Calibri"/>
        </w:rPr>
        <w:t xml:space="preserve">Food Waste Tracking </w:t>
      </w:r>
    </w:p>
    <w:p w:rsidRPr="002F41BA" w:rsidR="00B03BCB" w:rsidP="3A940FC8" w:rsidRDefault="28CEB97A" w14:paraId="60ECC126" w14:textId="784EDA20">
      <w:pPr>
        <w:spacing w:line="259" w:lineRule="auto"/>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 xml:space="preserve">Awardees must report a quantification of inedible food waste received and disposed of. The goal of this is for Capital Food Access Alliance to learn more about the trends in donations of inedible food so that we may </w:t>
      </w:r>
      <w:r w:rsidRPr="002F41BA" w:rsidR="04FA5CB8">
        <w:rPr>
          <w:rFonts w:ascii="Calibri" w:hAnsi="Calibri" w:eastAsia="Calibri" w:cs="Calibri"/>
          <w:color w:val="000000" w:themeColor="text1"/>
          <w:sz w:val="22"/>
          <w:szCs w:val="22"/>
        </w:rPr>
        <w:t>identify opportunities for enhancing generator education and/ or providing additional support to recovery organizations and services. We highly encourage weighing food waste. The second most preferred method of assessment is to report your organic</w:t>
      </w:r>
      <w:r w:rsidRPr="002F41BA" w:rsidR="4B075D48">
        <w:rPr>
          <w:rFonts w:ascii="Calibri" w:hAnsi="Calibri" w:eastAsia="Calibri" w:cs="Calibri"/>
          <w:color w:val="000000" w:themeColor="text1"/>
          <w:sz w:val="22"/>
          <w:szCs w:val="22"/>
        </w:rPr>
        <w:t xml:space="preserve"> waste service levels and provide photos of how full the organics container is before collection day. A</w:t>
      </w:r>
      <w:r w:rsidRPr="002F41BA" w:rsidR="6A2EB85D">
        <w:rPr>
          <w:rFonts w:ascii="Calibri" w:hAnsi="Calibri" w:eastAsia="Calibri" w:cs="Calibri"/>
          <w:color w:val="000000" w:themeColor="text1"/>
          <w:sz w:val="22"/>
          <w:szCs w:val="22"/>
        </w:rPr>
        <w:t>wardees</w:t>
      </w:r>
      <w:r w:rsidRPr="002F41BA" w:rsidR="4B075D48">
        <w:rPr>
          <w:rFonts w:ascii="Calibri" w:hAnsi="Calibri" w:eastAsia="Calibri" w:cs="Calibri"/>
          <w:color w:val="000000" w:themeColor="text1"/>
          <w:sz w:val="22"/>
          <w:szCs w:val="22"/>
        </w:rPr>
        <w:t xml:space="preserve"> may also propose</w:t>
      </w:r>
      <w:r w:rsidRPr="002F41BA" w:rsidR="3E4D7486">
        <w:rPr>
          <w:rFonts w:ascii="Calibri" w:hAnsi="Calibri" w:eastAsia="Calibri" w:cs="Calibri"/>
          <w:color w:val="000000" w:themeColor="text1"/>
          <w:sz w:val="22"/>
          <w:szCs w:val="22"/>
        </w:rPr>
        <w:t xml:space="preserve"> their own</w:t>
      </w:r>
      <w:r w:rsidRPr="002F41BA" w:rsidR="4B075D48">
        <w:rPr>
          <w:rFonts w:ascii="Calibri" w:hAnsi="Calibri" w:eastAsia="Calibri" w:cs="Calibri"/>
          <w:color w:val="000000" w:themeColor="text1"/>
          <w:sz w:val="22"/>
          <w:szCs w:val="22"/>
        </w:rPr>
        <w:t xml:space="preserve"> alternative methods of </w:t>
      </w:r>
      <w:r w:rsidRPr="002F41BA" w:rsidR="0603B7C2">
        <w:rPr>
          <w:rFonts w:ascii="Calibri" w:hAnsi="Calibri" w:eastAsia="Calibri" w:cs="Calibri"/>
          <w:color w:val="000000" w:themeColor="text1"/>
          <w:sz w:val="22"/>
          <w:szCs w:val="22"/>
        </w:rPr>
        <w:t>quantification</w:t>
      </w:r>
      <w:r w:rsidRPr="002F41BA" w:rsidR="4B075D48">
        <w:rPr>
          <w:rFonts w:ascii="Calibri" w:hAnsi="Calibri" w:eastAsia="Calibri" w:cs="Calibri"/>
          <w:color w:val="000000" w:themeColor="text1"/>
          <w:sz w:val="22"/>
          <w:szCs w:val="22"/>
        </w:rPr>
        <w:t xml:space="preserve">. </w:t>
      </w:r>
    </w:p>
    <w:p w:rsidRPr="002F41BA" w:rsidR="00B03BCB" w:rsidP="390C35FB" w:rsidRDefault="3DFFA776" w14:paraId="42AD6CE1" w14:textId="0D9D9D9D">
      <w:pPr>
        <w:pStyle w:val="Heading4"/>
        <w:rPr>
          <w:rFonts w:ascii="Calibri" w:hAnsi="Calibri" w:eastAsia="Calibri" w:cs="Calibri"/>
        </w:rPr>
      </w:pPr>
      <w:r w:rsidRPr="002F41BA">
        <w:rPr>
          <w:rFonts w:ascii="Calibri" w:hAnsi="Calibri" w:cs="Calibri"/>
        </w:rPr>
        <w:t>Report</w:t>
      </w:r>
    </w:p>
    <w:p w:rsidRPr="002F41BA" w:rsidR="00B03BCB" w:rsidP="48D0DAFA" w:rsidRDefault="3DFFA776" w14:paraId="1EBF3356" w14:textId="3F5EE43C">
      <w:pPr>
        <w:shd w:val="clear" w:color="auto" w:fill="FFFFFF" w:themeFill="background1"/>
        <w:jc w:val="both"/>
        <w:rPr>
          <w:rFonts w:ascii="Calibri" w:hAnsi="Calibri" w:eastAsia="Calibri" w:cs="Calibri"/>
          <w:color w:val="000000" w:themeColor="text1"/>
          <w:sz w:val="22"/>
          <w:szCs w:val="22"/>
        </w:rPr>
      </w:pPr>
      <w:r w:rsidRPr="002F41BA">
        <w:rPr>
          <w:rFonts w:ascii="Calibri" w:hAnsi="Calibri" w:eastAsia="Calibri" w:cs="Calibri"/>
          <w:color w:val="000000" w:themeColor="text1"/>
          <w:sz w:val="22"/>
          <w:szCs w:val="22"/>
        </w:rPr>
        <w:t xml:space="preserve">Awardees are required to provide </w:t>
      </w:r>
      <w:r w:rsidRPr="002F41BA" w:rsidR="58875DDD">
        <w:rPr>
          <w:rFonts w:ascii="Calibri" w:hAnsi="Calibri" w:eastAsia="Calibri" w:cs="Calibri"/>
          <w:color w:val="000000" w:themeColor="text1"/>
          <w:sz w:val="22"/>
          <w:szCs w:val="22"/>
        </w:rPr>
        <w:t>a final</w:t>
      </w:r>
      <w:r w:rsidRPr="002F41BA">
        <w:rPr>
          <w:rFonts w:ascii="Calibri" w:hAnsi="Calibri" w:eastAsia="Calibri" w:cs="Calibri"/>
          <w:color w:val="000000" w:themeColor="text1"/>
          <w:sz w:val="22"/>
          <w:szCs w:val="22"/>
        </w:rPr>
        <w:t xml:space="preserve"> report as detailed in your agreement. </w:t>
      </w:r>
      <w:r w:rsidRPr="002F41BA" w:rsidR="11584ECA">
        <w:rPr>
          <w:rFonts w:ascii="Calibri" w:hAnsi="Calibri" w:eastAsia="Calibri" w:cs="Calibri"/>
          <w:color w:val="000000" w:themeColor="text1"/>
          <w:sz w:val="22"/>
          <w:szCs w:val="22"/>
        </w:rPr>
        <w:t xml:space="preserve"> </w:t>
      </w:r>
      <w:r w:rsidRPr="002F41BA">
        <w:rPr>
          <w:rFonts w:ascii="Calibri" w:hAnsi="Calibri" w:eastAsia="Calibri" w:cs="Calibri"/>
          <w:color w:val="000000" w:themeColor="text1"/>
          <w:sz w:val="22"/>
          <w:szCs w:val="22"/>
        </w:rPr>
        <w:t>The report is due at the completion of your 180-day (about 6 months) grant term. </w:t>
      </w:r>
      <w:r w:rsidRPr="002F41BA" w:rsidR="513BB184">
        <w:rPr>
          <w:rFonts w:ascii="Calibri" w:hAnsi="Calibri" w:eastAsia="Calibri" w:cs="Calibri"/>
          <w:color w:val="000000" w:themeColor="text1"/>
          <w:sz w:val="22"/>
          <w:szCs w:val="22"/>
        </w:rPr>
        <w:t xml:space="preserve"> A final grant agreement may include revised or additional reporting requirements based on your proposed project and application. </w:t>
      </w:r>
    </w:p>
    <w:sectPr w:rsidRPr="002F41BA" w:rsidR="00B03BCB" w:rsidSect="009E702E">
      <w:headerReference w:type="default" r:id="rId15"/>
      <w:footerReference w:type="default" r:id="rId16"/>
      <w:headerReference w:type="first" r:id="rId17"/>
      <w:footerReference w:type="first" r:id="rId18"/>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33AD" w:rsidP="00C67871" w:rsidRDefault="00DA33AD" w14:paraId="4DEEB893" w14:textId="77777777">
      <w:r>
        <w:separator/>
      </w:r>
    </w:p>
  </w:endnote>
  <w:endnote w:type="continuationSeparator" w:id="0">
    <w:p w:rsidR="00DA33AD" w:rsidP="00C67871" w:rsidRDefault="00DA33AD" w14:paraId="5D442080" w14:textId="77777777">
      <w:r>
        <w:continuationSeparator/>
      </w:r>
    </w:p>
  </w:endnote>
  <w:endnote w:type="continuationNotice" w:id="1">
    <w:p w:rsidR="00DA33AD" w:rsidRDefault="00DA33AD" w14:paraId="217C30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688A" w:rsidRDefault="000E688A" w14:paraId="6D22384D" w14:textId="5781DEC2">
    <w:pPr>
      <w:pStyle w:val="Footer"/>
      <w:jc w:val="right"/>
    </w:pPr>
  </w:p>
  <w:p w:rsidRPr="00BD45D5" w:rsidR="00DE4F61" w:rsidP="147103E0" w:rsidRDefault="00DE4F61" w14:paraId="1CE3F81E" w14:textId="151C00A4">
    <w:pPr>
      <w:pStyle w:val="Footer"/>
      <w:jc w:val="right"/>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7103E0" w:rsidTr="147103E0" w14:paraId="541DAF97" w14:textId="77777777">
      <w:trPr>
        <w:trHeight w:val="300"/>
      </w:trPr>
      <w:tc>
        <w:tcPr>
          <w:tcW w:w="3120" w:type="dxa"/>
        </w:tcPr>
        <w:p w:rsidR="147103E0" w:rsidP="147103E0" w:rsidRDefault="147103E0" w14:paraId="588D7B2E" w14:textId="2CEEFB41">
          <w:pPr>
            <w:pStyle w:val="Header"/>
            <w:ind w:left="-115"/>
          </w:pPr>
        </w:p>
      </w:tc>
      <w:tc>
        <w:tcPr>
          <w:tcW w:w="3120" w:type="dxa"/>
        </w:tcPr>
        <w:p w:rsidR="147103E0" w:rsidP="147103E0" w:rsidRDefault="147103E0" w14:paraId="238FF0D3" w14:textId="0E809670">
          <w:pPr>
            <w:pStyle w:val="Header"/>
            <w:jc w:val="center"/>
          </w:pPr>
        </w:p>
      </w:tc>
      <w:tc>
        <w:tcPr>
          <w:tcW w:w="3120" w:type="dxa"/>
        </w:tcPr>
        <w:p w:rsidR="147103E0" w:rsidP="147103E0" w:rsidRDefault="147103E0" w14:paraId="52569D42" w14:textId="6AD8948A">
          <w:pPr>
            <w:pStyle w:val="Header"/>
            <w:ind w:right="-115"/>
            <w:jc w:val="right"/>
          </w:pPr>
        </w:p>
      </w:tc>
    </w:tr>
  </w:tbl>
  <w:p w:rsidRPr="00BD45D5" w:rsidR="147103E0" w:rsidP="00BD45D5" w:rsidRDefault="147103E0" w14:paraId="441F54EF" w14:textId="6E515C7B">
    <w:pPr>
      <w:pStyle w:val="Footer"/>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33AD" w:rsidP="00C67871" w:rsidRDefault="00DA33AD" w14:paraId="4305366B" w14:textId="77777777">
      <w:r>
        <w:separator/>
      </w:r>
    </w:p>
  </w:footnote>
  <w:footnote w:type="continuationSeparator" w:id="0">
    <w:p w:rsidR="00DA33AD" w:rsidP="00C67871" w:rsidRDefault="00DA33AD" w14:paraId="019A671C" w14:textId="77777777">
      <w:r>
        <w:continuationSeparator/>
      </w:r>
    </w:p>
  </w:footnote>
  <w:footnote w:type="continuationNotice" w:id="1">
    <w:p w:rsidR="00DA33AD" w:rsidRDefault="00DA33AD" w14:paraId="0C4D59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2CC8145" w:rsidTr="52CC8145" w14:paraId="1A1B887F" w14:textId="77777777">
      <w:trPr>
        <w:trHeight w:val="300"/>
      </w:trPr>
      <w:tc>
        <w:tcPr>
          <w:tcW w:w="3120" w:type="dxa"/>
        </w:tcPr>
        <w:p w:rsidR="52CC8145" w:rsidP="52CC8145" w:rsidRDefault="52CC8145" w14:paraId="520CD0CE" w14:textId="660D92EB">
          <w:pPr>
            <w:pStyle w:val="Header"/>
            <w:ind w:left="-115"/>
          </w:pPr>
        </w:p>
      </w:tc>
      <w:tc>
        <w:tcPr>
          <w:tcW w:w="3120" w:type="dxa"/>
        </w:tcPr>
        <w:p w:rsidR="52CC8145" w:rsidP="52CC8145" w:rsidRDefault="52CC8145" w14:paraId="2DBF4E26" w14:textId="083B7382">
          <w:pPr>
            <w:pStyle w:val="Header"/>
            <w:jc w:val="center"/>
          </w:pPr>
        </w:p>
      </w:tc>
      <w:tc>
        <w:tcPr>
          <w:tcW w:w="3120" w:type="dxa"/>
        </w:tcPr>
        <w:p w:rsidR="52CC8145" w:rsidP="52CC8145" w:rsidRDefault="52CC8145" w14:paraId="3240C559" w14:textId="2D81E514">
          <w:pPr>
            <w:pStyle w:val="Header"/>
            <w:ind w:right="-115"/>
            <w:jc w:val="right"/>
          </w:pPr>
        </w:p>
      </w:tc>
    </w:tr>
  </w:tbl>
  <w:p w:rsidR="00DE4F61" w:rsidRDefault="00DE4F61" w14:paraId="6AB41136" w14:textId="189EB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7103E0" w:rsidTr="147103E0" w14:paraId="6048AD22" w14:textId="77777777">
      <w:trPr>
        <w:trHeight w:val="300"/>
      </w:trPr>
      <w:tc>
        <w:tcPr>
          <w:tcW w:w="3120" w:type="dxa"/>
        </w:tcPr>
        <w:p w:rsidR="147103E0" w:rsidP="147103E0" w:rsidRDefault="009E702E" w14:paraId="59D0FC50" w14:textId="01CFB9C9">
          <w:pPr>
            <w:pStyle w:val="Header"/>
            <w:ind w:left="-115"/>
          </w:pPr>
          <w:r>
            <w:rPr>
              <w:noProof/>
            </w:rPr>
            <w:drawing>
              <wp:anchor distT="0" distB="0" distL="114300" distR="114300" simplePos="0" relativeHeight="251659264" behindDoc="0" locked="0" layoutInCell="1" allowOverlap="1" wp14:anchorId="2EB8AD07" wp14:editId="75B8BFF1">
                <wp:simplePos x="0" y="0"/>
                <wp:positionH relativeFrom="margin">
                  <wp:posOffset>-68581</wp:posOffset>
                </wp:positionH>
                <wp:positionV relativeFrom="paragraph">
                  <wp:posOffset>-247650</wp:posOffset>
                </wp:positionV>
                <wp:extent cx="2386405" cy="838200"/>
                <wp:effectExtent l="0" t="0" r="0" b="0"/>
                <wp:wrapNone/>
                <wp:docPr id="1816383720" name="Picture 1" descr="A logo with orange and gree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50838" name="Picture 1" descr="A logo with orange and green grass&#10;&#10;Description automatically generated"/>
                        <pic:cNvPicPr/>
                      </pic:nvPicPr>
                      <pic:blipFill rotWithShape="1">
                        <a:blip r:embed="rId1">
                          <a:extLst>
                            <a:ext uri="{28A0092B-C50C-407E-A947-70E740481C1C}">
                              <a14:useLocalDpi xmlns:a14="http://schemas.microsoft.com/office/drawing/2010/main" val="0"/>
                            </a:ext>
                          </a:extLst>
                        </a:blip>
                        <a:srcRect t="27376" b="37500"/>
                        <a:stretch/>
                      </pic:blipFill>
                      <pic:spPr bwMode="auto">
                        <a:xfrm>
                          <a:off x="0" y="0"/>
                          <a:ext cx="2388200" cy="838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20" w:type="dxa"/>
        </w:tcPr>
        <w:p w:rsidR="147103E0" w:rsidP="147103E0" w:rsidRDefault="147103E0" w14:paraId="43749360" w14:textId="4E6B34A7">
          <w:pPr>
            <w:pStyle w:val="Header"/>
            <w:jc w:val="center"/>
          </w:pPr>
        </w:p>
      </w:tc>
      <w:tc>
        <w:tcPr>
          <w:tcW w:w="3120" w:type="dxa"/>
        </w:tcPr>
        <w:p w:rsidR="147103E0" w:rsidP="147103E0" w:rsidRDefault="147103E0" w14:paraId="09D41A65" w14:textId="48A35ECD">
          <w:pPr>
            <w:pStyle w:val="Header"/>
            <w:ind w:right="-115"/>
            <w:jc w:val="right"/>
          </w:pPr>
        </w:p>
      </w:tc>
    </w:tr>
  </w:tbl>
  <w:p w:rsidR="147103E0" w:rsidP="147103E0" w:rsidRDefault="147103E0" w14:paraId="082229C0" w14:textId="394EA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7">
    <w:nsid w:val="3ee70c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9B12A8"/>
    <w:multiLevelType w:val="multilevel"/>
    <w:tmpl w:val="D29E8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AB3237"/>
    <w:multiLevelType w:val="hybridMultilevel"/>
    <w:tmpl w:val="33D8763C"/>
    <w:lvl w:ilvl="0" w:tplc="FFFFFFFF">
      <w:start w:val="1"/>
      <w:numFmt w:val="bullet"/>
      <w:lvlText w:val=""/>
      <w:lvlJc w:val="left"/>
      <w:pPr>
        <w:ind w:left="720" w:hanging="360"/>
      </w:pPr>
      <w:rPr>
        <w:rFonts w:hint="default" w:ascii="Wingdings" w:hAnsi="Wingdings"/>
      </w:rPr>
    </w:lvl>
    <w:lvl w:ilvl="1" w:tplc="FF7821E2">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7C542D0"/>
    <w:multiLevelType w:val="hybridMultilevel"/>
    <w:tmpl w:val="B13A8678"/>
    <w:lvl w:ilvl="0" w:tplc="9EAE01CA">
      <w:start w:val="1"/>
      <w:numFmt w:val="bullet"/>
      <w:lvlText w:val=""/>
      <w:lvlJc w:val="left"/>
      <w:pPr>
        <w:ind w:left="360" w:hanging="360"/>
      </w:pPr>
      <w:rPr>
        <w:rFonts w:hint="default" w:ascii="Wingdings" w:hAnsi="Wingdings"/>
        <w:color w:val="3A7C22" w:themeColor="accent6" w:themeShade="BF"/>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3F13E79"/>
    <w:multiLevelType w:val="multilevel"/>
    <w:tmpl w:val="E41482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A51DC5"/>
    <w:multiLevelType w:val="hybridMultilevel"/>
    <w:tmpl w:val="D0F4A298"/>
    <w:lvl w:ilvl="0" w:tplc="9EAE01CA">
      <w:start w:val="1"/>
      <w:numFmt w:val="bullet"/>
      <w:lvlText w:val=""/>
      <w:lvlJc w:val="left"/>
      <w:pPr>
        <w:ind w:left="360" w:hanging="360"/>
      </w:pPr>
      <w:rPr>
        <w:rFonts w:hint="default" w:ascii="Wingdings" w:hAnsi="Wingdings"/>
        <w:color w:val="3A7C22" w:themeColor="accent6" w:themeShade="BF"/>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A7D64AE"/>
    <w:multiLevelType w:val="hybridMultilevel"/>
    <w:tmpl w:val="6330B63A"/>
    <w:lvl w:ilvl="0" w:tplc="FF7821E2">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B83F02"/>
    <w:multiLevelType w:val="hybridMultilevel"/>
    <w:tmpl w:val="5C1E6C58"/>
    <w:lvl w:ilvl="0" w:tplc="FF7821E2">
      <w:start w:val="1"/>
      <w:numFmt w:val="bullet"/>
      <w:lvlText w:val=""/>
      <w:lvlJc w:val="left"/>
      <w:pPr>
        <w:ind w:left="720" w:hanging="360"/>
      </w:pPr>
      <w:rPr>
        <w:rFonts w:hint="default" w:ascii="Wingdings" w:hAnsi="Wingdings"/>
      </w:rPr>
    </w:lvl>
    <w:lvl w:ilvl="1" w:tplc="FF7821E2">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8553D0"/>
    <w:multiLevelType w:val="hybridMultilevel"/>
    <w:tmpl w:val="5A7CBC2E"/>
    <w:lvl w:ilvl="0" w:tplc="B3902C04">
      <w:start w:val="1"/>
      <w:numFmt w:val="bullet"/>
      <w:lvlText w:val=""/>
      <w:lvlJc w:val="left"/>
      <w:pPr>
        <w:ind w:left="720" w:hanging="360"/>
      </w:pPr>
      <w:rPr>
        <w:rFonts w:hint="default" w:ascii="Symbol" w:hAnsi="Symbol"/>
      </w:rPr>
    </w:lvl>
    <w:lvl w:ilvl="1" w:tplc="238632FA">
      <w:start w:val="1"/>
      <w:numFmt w:val="bullet"/>
      <w:lvlText w:val="o"/>
      <w:lvlJc w:val="left"/>
      <w:pPr>
        <w:ind w:left="1440" w:hanging="360"/>
      </w:pPr>
      <w:rPr>
        <w:rFonts w:hint="default" w:ascii="Courier New" w:hAnsi="Courier New"/>
      </w:rPr>
    </w:lvl>
    <w:lvl w:ilvl="2" w:tplc="EDD82A96">
      <w:start w:val="1"/>
      <w:numFmt w:val="bullet"/>
      <w:lvlText w:val=""/>
      <w:lvlJc w:val="left"/>
      <w:pPr>
        <w:ind w:left="2160" w:hanging="360"/>
      </w:pPr>
      <w:rPr>
        <w:rFonts w:hint="default" w:ascii="Wingdings" w:hAnsi="Wingdings"/>
      </w:rPr>
    </w:lvl>
    <w:lvl w:ilvl="3" w:tplc="3DCC115C">
      <w:start w:val="1"/>
      <w:numFmt w:val="bullet"/>
      <w:lvlText w:val=""/>
      <w:lvlJc w:val="left"/>
      <w:pPr>
        <w:ind w:left="2880" w:hanging="360"/>
      </w:pPr>
      <w:rPr>
        <w:rFonts w:hint="default" w:ascii="Symbol" w:hAnsi="Symbol"/>
      </w:rPr>
    </w:lvl>
    <w:lvl w:ilvl="4" w:tplc="4FB67A0E">
      <w:start w:val="1"/>
      <w:numFmt w:val="bullet"/>
      <w:lvlText w:val="o"/>
      <w:lvlJc w:val="left"/>
      <w:pPr>
        <w:ind w:left="3600" w:hanging="360"/>
      </w:pPr>
      <w:rPr>
        <w:rFonts w:hint="default" w:ascii="Courier New" w:hAnsi="Courier New"/>
      </w:rPr>
    </w:lvl>
    <w:lvl w:ilvl="5" w:tplc="DE480A52">
      <w:start w:val="1"/>
      <w:numFmt w:val="bullet"/>
      <w:lvlText w:val=""/>
      <w:lvlJc w:val="left"/>
      <w:pPr>
        <w:ind w:left="4320" w:hanging="360"/>
      </w:pPr>
      <w:rPr>
        <w:rFonts w:hint="default" w:ascii="Wingdings" w:hAnsi="Wingdings"/>
      </w:rPr>
    </w:lvl>
    <w:lvl w:ilvl="6" w:tplc="4E441842">
      <w:start w:val="1"/>
      <w:numFmt w:val="bullet"/>
      <w:lvlText w:val=""/>
      <w:lvlJc w:val="left"/>
      <w:pPr>
        <w:ind w:left="5040" w:hanging="360"/>
      </w:pPr>
      <w:rPr>
        <w:rFonts w:hint="default" w:ascii="Symbol" w:hAnsi="Symbol"/>
      </w:rPr>
    </w:lvl>
    <w:lvl w:ilvl="7" w:tplc="174AB5C4">
      <w:start w:val="1"/>
      <w:numFmt w:val="bullet"/>
      <w:lvlText w:val="o"/>
      <w:lvlJc w:val="left"/>
      <w:pPr>
        <w:ind w:left="5760" w:hanging="360"/>
      </w:pPr>
      <w:rPr>
        <w:rFonts w:hint="default" w:ascii="Courier New" w:hAnsi="Courier New"/>
      </w:rPr>
    </w:lvl>
    <w:lvl w:ilvl="8" w:tplc="C654F8E8">
      <w:start w:val="1"/>
      <w:numFmt w:val="bullet"/>
      <w:lvlText w:val=""/>
      <w:lvlJc w:val="left"/>
      <w:pPr>
        <w:ind w:left="6480" w:hanging="360"/>
      </w:pPr>
      <w:rPr>
        <w:rFonts w:hint="default" w:ascii="Wingdings" w:hAnsi="Wingdings"/>
      </w:rPr>
    </w:lvl>
  </w:abstractNum>
  <w:abstractNum w:abstractNumId="8" w15:restartNumberingAfterBreak="0">
    <w:nsid w:val="37230840"/>
    <w:multiLevelType w:val="multilevel"/>
    <w:tmpl w:val="3ABA7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C1A7674"/>
    <w:multiLevelType w:val="multilevel"/>
    <w:tmpl w:val="1B3E66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2E47086"/>
    <w:multiLevelType w:val="hybridMultilevel"/>
    <w:tmpl w:val="892E0F88"/>
    <w:lvl w:ilvl="0" w:tplc="FFFFFFFF">
      <w:start w:val="1"/>
      <w:numFmt w:val="bullet"/>
      <w:lvlText w:val=""/>
      <w:lvlJc w:val="left"/>
      <w:pPr>
        <w:ind w:left="720" w:hanging="360"/>
      </w:pPr>
      <w:rPr>
        <w:rFonts w:hint="default" w:ascii="Wingdings" w:hAnsi="Wingdings"/>
      </w:rPr>
    </w:lvl>
    <w:lvl w:ilvl="1" w:tplc="FF7821E2">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D95F91C"/>
    <w:multiLevelType w:val="hybridMultilevel"/>
    <w:tmpl w:val="5FA24B1C"/>
    <w:lvl w:ilvl="0" w:tplc="E340C5E4">
      <w:start w:val="1"/>
      <w:numFmt w:val="bullet"/>
      <w:lvlText w:val=""/>
      <w:lvlJc w:val="left"/>
      <w:pPr>
        <w:ind w:left="720" w:hanging="360"/>
      </w:pPr>
      <w:rPr>
        <w:rFonts w:hint="default" w:ascii="Symbol" w:hAnsi="Symbol"/>
      </w:rPr>
    </w:lvl>
    <w:lvl w:ilvl="1" w:tplc="5A1670D4">
      <w:start w:val="1"/>
      <w:numFmt w:val="bullet"/>
      <w:lvlText w:val="o"/>
      <w:lvlJc w:val="left"/>
      <w:pPr>
        <w:ind w:left="1440" w:hanging="360"/>
      </w:pPr>
      <w:rPr>
        <w:rFonts w:hint="default" w:ascii="Courier New" w:hAnsi="Courier New"/>
      </w:rPr>
    </w:lvl>
    <w:lvl w:ilvl="2" w:tplc="F9E68888">
      <w:start w:val="1"/>
      <w:numFmt w:val="bullet"/>
      <w:lvlText w:val=""/>
      <w:lvlJc w:val="left"/>
      <w:pPr>
        <w:ind w:left="2160" w:hanging="360"/>
      </w:pPr>
      <w:rPr>
        <w:rFonts w:hint="default" w:ascii="Wingdings" w:hAnsi="Wingdings"/>
      </w:rPr>
    </w:lvl>
    <w:lvl w:ilvl="3" w:tplc="43581BB2">
      <w:start w:val="1"/>
      <w:numFmt w:val="bullet"/>
      <w:lvlText w:val=""/>
      <w:lvlJc w:val="left"/>
      <w:pPr>
        <w:ind w:left="2880" w:hanging="360"/>
      </w:pPr>
      <w:rPr>
        <w:rFonts w:hint="default" w:ascii="Symbol" w:hAnsi="Symbol"/>
      </w:rPr>
    </w:lvl>
    <w:lvl w:ilvl="4" w:tplc="E4EAA7A4">
      <w:start w:val="1"/>
      <w:numFmt w:val="bullet"/>
      <w:lvlText w:val="o"/>
      <w:lvlJc w:val="left"/>
      <w:pPr>
        <w:ind w:left="3600" w:hanging="360"/>
      </w:pPr>
      <w:rPr>
        <w:rFonts w:hint="default" w:ascii="Courier New" w:hAnsi="Courier New"/>
      </w:rPr>
    </w:lvl>
    <w:lvl w:ilvl="5" w:tplc="C9D8DC2C">
      <w:start w:val="1"/>
      <w:numFmt w:val="bullet"/>
      <w:lvlText w:val=""/>
      <w:lvlJc w:val="left"/>
      <w:pPr>
        <w:ind w:left="4320" w:hanging="360"/>
      </w:pPr>
      <w:rPr>
        <w:rFonts w:hint="default" w:ascii="Wingdings" w:hAnsi="Wingdings"/>
      </w:rPr>
    </w:lvl>
    <w:lvl w:ilvl="6" w:tplc="30326EBE">
      <w:start w:val="1"/>
      <w:numFmt w:val="bullet"/>
      <w:lvlText w:val=""/>
      <w:lvlJc w:val="left"/>
      <w:pPr>
        <w:ind w:left="5040" w:hanging="360"/>
      </w:pPr>
      <w:rPr>
        <w:rFonts w:hint="default" w:ascii="Symbol" w:hAnsi="Symbol"/>
      </w:rPr>
    </w:lvl>
    <w:lvl w:ilvl="7" w:tplc="D26C1D14">
      <w:start w:val="1"/>
      <w:numFmt w:val="bullet"/>
      <w:lvlText w:val="o"/>
      <w:lvlJc w:val="left"/>
      <w:pPr>
        <w:ind w:left="5760" w:hanging="360"/>
      </w:pPr>
      <w:rPr>
        <w:rFonts w:hint="default" w:ascii="Courier New" w:hAnsi="Courier New"/>
      </w:rPr>
    </w:lvl>
    <w:lvl w:ilvl="8" w:tplc="CD9213AC">
      <w:start w:val="1"/>
      <w:numFmt w:val="bullet"/>
      <w:lvlText w:val=""/>
      <w:lvlJc w:val="left"/>
      <w:pPr>
        <w:ind w:left="6480" w:hanging="360"/>
      </w:pPr>
      <w:rPr>
        <w:rFonts w:hint="default" w:ascii="Wingdings" w:hAnsi="Wingdings"/>
      </w:rPr>
    </w:lvl>
  </w:abstractNum>
  <w:abstractNum w:abstractNumId="12" w15:restartNumberingAfterBreak="0">
    <w:nsid w:val="50046850"/>
    <w:multiLevelType w:val="multilevel"/>
    <w:tmpl w:val="3C308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6C63242"/>
    <w:multiLevelType w:val="hybridMultilevel"/>
    <w:tmpl w:val="9E328E5A"/>
    <w:lvl w:ilvl="0" w:tplc="9EAE01CA">
      <w:start w:val="1"/>
      <w:numFmt w:val="bullet"/>
      <w:lvlText w:val=""/>
      <w:lvlJc w:val="left"/>
      <w:pPr>
        <w:ind w:left="360" w:hanging="360"/>
      </w:pPr>
      <w:rPr>
        <w:rFonts w:hint="default" w:ascii="Wingdings" w:hAnsi="Wingdings"/>
        <w:color w:val="3A7C22" w:themeColor="accent6" w:themeShade="BF"/>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81A1FF8"/>
    <w:multiLevelType w:val="multilevel"/>
    <w:tmpl w:val="2F30B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A816091"/>
    <w:multiLevelType w:val="multilevel"/>
    <w:tmpl w:val="AA4C9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B2F7003"/>
    <w:multiLevelType w:val="multilevel"/>
    <w:tmpl w:val="C584D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D7C3951"/>
    <w:multiLevelType w:val="multilevel"/>
    <w:tmpl w:val="51E8B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E203D8C"/>
    <w:multiLevelType w:val="multilevel"/>
    <w:tmpl w:val="A5949B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1F7141A"/>
    <w:multiLevelType w:val="multilevel"/>
    <w:tmpl w:val="DB6C3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25F1462"/>
    <w:multiLevelType w:val="multilevel"/>
    <w:tmpl w:val="26841C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80D76DB"/>
    <w:multiLevelType w:val="multilevel"/>
    <w:tmpl w:val="24ECE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8140415"/>
    <w:multiLevelType w:val="multilevel"/>
    <w:tmpl w:val="B25E2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9581776"/>
    <w:multiLevelType w:val="hybridMultilevel"/>
    <w:tmpl w:val="86E43E16"/>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24" w15:restartNumberingAfterBreak="0">
    <w:nsid w:val="6C41446D"/>
    <w:multiLevelType w:val="hybridMultilevel"/>
    <w:tmpl w:val="AC2C983E"/>
    <w:lvl w:ilvl="0" w:tplc="9EAE01CA">
      <w:start w:val="1"/>
      <w:numFmt w:val="bullet"/>
      <w:lvlText w:val=""/>
      <w:lvlJc w:val="left"/>
      <w:pPr>
        <w:ind w:left="360" w:hanging="360"/>
      </w:pPr>
      <w:rPr>
        <w:rFonts w:hint="default" w:ascii="Wingdings" w:hAnsi="Wingdings"/>
        <w:color w:val="3A7C22" w:themeColor="accent6" w:themeShade="BF"/>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16037F"/>
    <w:multiLevelType w:val="multilevel"/>
    <w:tmpl w:val="9A60EEE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47C024E"/>
    <w:multiLevelType w:val="hybridMultilevel"/>
    <w:tmpl w:val="47D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2">
    <w:abstractNumId w:val="27"/>
  </w:num>
  <w:num w:numId="1" w16cid:durableId="681665855">
    <w:abstractNumId w:val="7"/>
  </w:num>
  <w:num w:numId="2" w16cid:durableId="1085416026">
    <w:abstractNumId w:val="11"/>
  </w:num>
  <w:num w:numId="3" w16cid:durableId="1585645760">
    <w:abstractNumId w:val="14"/>
  </w:num>
  <w:num w:numId="4" w16cid:durableId="2092848722">
    <w:abstractNumId w:val="21"/>
  </w:num>
  <w:num w:numId="5" w16cid:durableId="444470369">
    <w:abstractNumId w:val="12"/>
  </w:num>
  <w:num w:numId="6" w16cid:durableId="449931298">
    <w:abstractNumId w:val="3"/>
  </w:num>
  <w:num w:numId="7" w16cid:durableId="1245994447">
    <w:abstractNumId w:val="9"/>
  </w:num>
  <w:num w:numId="8" w16cid:durableId="852188719">
    <w:abstractNumId w:val="22"/>
  </w:num>
  <w:num w:numId="9" w16cid:durableId="1130395938">
    <w:abstractNumId w:val="25"/>
    <w:lvlOverride w:ilvl="1">
      <w:lvl w:ilvl="1">
        <w:numFmt w:val="bullet"/>
        <w:lvlText w:val=""/>
        <w:lvlJc w:val="left"/>
        <w:pPr>
          <w:tabs>
            <w:tab w:val="num" w:pos="1440"/>
          </w:tabs>
          <w:ind w:left="1440" w:hanging="360"/>
        </w:pPr>
        <w:rPr>
          <w:rFonts w:hint="default" w:ascii="Symbol" w:hAnsi="Symbol"/>
          <w:sz w:val="20"/>
        </w:rPr>
      </w:lvl>
    </w:lvlOverride>
  </w:num>
  <w:num w:numId="10" w16cid:durableId="1938249334">
    <w:abstractNumId w:val="25"/>
    <w:lvlOverride w:ilvl="1">
      <w:lvl w:ilvl="1">
        <w:numFmt w:val="bullet"/>
        <w:lvlText w:val=""/>
        <w:lvlJc w:val="left"/>
        <w:pPr>
          <w:tabs>
            <w:tab w:val="num" w:pos="1440"/>
          </w:tabs>
          <w:ind w:left="1440" w:hanging="360"/>
        </w:pPr>
        <w:rPr>
          <w:rFonts w:hint="default" w:ascii="Symbol" w:hAnsi="Symbol"/>
          <w:sz w:val="20"/>
        </w:rPr>
      </w:lvl>
    </w:lvlOverride>
  </w:num>
  <w:num w:numId="11" w16cid:durableId="1499080276">
    <w:abstractNumId w:val="25"/>
    <w:lvlOverride w:ilvl="1">
      <w:lvl w:ilvl="1">
        <w:numFmt w:val="bullet"/>
        <w:lvlText w:val=""/>
        <w:lvlJc w:val="left"/>
        <w:pPr>
          <w:tabs>
            <w:tab w:val="num" w:pos="1440"/>
          </w:tabs>
          <w:ind w:left="1440" w:hanging="360"/>
        </w:pPr>
        <w:rPr>
          <w:rFonts w:hint="default" w:ascii="Symbol" w:hAnsi="Symbol"/>
          <w:sz w:val="20"/>
        </w:rPr>
      </w:lvl>
    </w:lvlOverride>
  </w:num>
  <w:num w:numId="12" w16cid:durableId="406922278">
    <w:abstractNumId w:val="25"/>
    <w:lvlOverride w:ilvl="1">
      <w:lvl w:ilvl="1">
        <w:numFmt w:val="bullet"/>
        <w:lvlText w:val=""/>
        <w:lvlJc w:val="left"/>
        <w:pPr>
          <w:tabs>
            <w:tab w:val="num" w:pos="1440"/>
          </w:tabs>
          <w:ind w:left="1440" w:hanging="360"/>
        </w:pPr>
        <w:rPr>
          <w:rFonts w:hint="default" w:ascii="Symbol" w:hAnsi="Symbol"/>
          <w:sz w:val="20"/>
        </w:rPr>
      </w:lvl>
    </w:lvlOverride>
  </w:num>
  <w:num w:numId="13" w16cid:durableId="1476802072">
    <w:abstractNumId w:val="25"/>
    <w:lvlOverride w:ilvl="1">
      <w:lvl w:ilvl="1">
        <w:numFmt w:val="bullet"/>
        <w:lvlText w:val=""/>
        <w:lvlJc w:val="left"/>
        <w:pPr>
          <w:tabs>
            <w:tab w:val="num" w:pos="1440"/>
          </w:tabs>
          <w:ind w:left="1440" w:hanging="360"/>
        </w:pPr>
        <w:rPr>
          <w:rFonts w:hint="default" w:ascii="Symbol" w:hAnsi="Symbol"/>
          <w:sz w:val="20"/>
        </w:rPr>
      </w:lvl>
    </w:lvlOverride>
  </w:num>
  <w:num w:numId="14" w16cid:durableId="1632051891">
    <w:abstractNumId w:val="0"/>
  </w:num>
  <w:num w:numId="15" w16cid:durableId="1612860139">
    <w:abstractNumId w:val="17"/>
  </w:num>
  <w:num w:numId="16" w16cid:durableId="443505461">
    <w:abstractNumId w:val="19"/>
  </w:num>
  <w:num w:numId="17" w16cid:durableId="1471900040">
    <w:abstractNumId w:val="8"/>
  </w:num>
  <w:num w:numId="18" w16cid:durableId="1382442318">
    <w:abstractNumId w:val="16"/>
  </w:num>
  <w:num w:numId="19" w16cid:durableId="1869099159">
    <w:abstractNumId w:val="15"/>
  </w:num>
  <w:num w:numId="20" w16cid:durableId="262155579">
    <w:abstractNumId w:val="18"/>
  </w:num>
  <w:num w:numId="21" w16cid:durableId="1403142942">
    <w:abstractNumId w:val="5"/>
  </w:num>
  <w:num w:numId="22" w16cid:durableId="892276219">
    <w:abstractNumId w:val="1"/>
  </w:num>
  <w:num w:numId="23" w16cid:durableId="458260123">
    <w:abstractNumId w:val="10"/>
  </w:num>
  <w:num w:numId="24" w16cid:durableId="819342274">
    <w:abstractNumId w:val="23"/>
  </w:num>
  <w:num w:numId="25" w16cid:durableId="1833642904">
    <w:abstractNumId w:val="6"/>
  </w:num>
  <w:num w:numId="26" w16cid:durableId="679046644">
    <w:abstractNumId w:val="26"/>
  </w:num>
  <w:num w:numId="27" w16cid:durableId="1220749423">
    <w:abstractNumId w:val="13"/>
  </w:num>
  <w:num w:numId="28" w16cid:durableId="1668555600">
    <w:abstractNumId w:val="24"/>
  </w:num>
  <w:num w:numId="29" w16cid:durableId="643043465">
    <w:abstractNumId w:val="4"/>
  </w:num>
  <w:num w:numId="30" w16cid:durableId="768046951">
    <w:abstractNumId w:val="2"/>
  </w:num>
  <w:num w:numId="31" w16cid:durableId="92172197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CB"/>
    <w:rsid w:val="00003C54"/>
    <w:rsid w:val="00005D2D"/>
    <w:rsid w:val="00010DD8"/>
    <w:rsid w:val="000118EA"/>
    <w:rsid w:val="00012398"/>
    <w:rsid w:val="00023780"/>
    <w:rsid w:val="00026DEA"/>
    <w:rsid w:val="000339A1"/>
    <w:rsid w:val="00034D38"/>
    <w:rsid w:val="00054775"/>
    <w:rsid w:val="00065654"/>
    <w:rsid w:val="00066C28"/>
    <w:rsid w:val="00067C23"/>
    <w:rsid w:val="000827F4"/>
    <w:rsid w:val="00087A25"/>
    <w:rsid w:val="000A7B62"/>
    <w:rsid w:val="000B11B3"/>
    <w:rsid w:val="000B2BC8"/>
    <w:rsid w:val="000B3DC7"/>
    <w:rsid w:val="000B697C"/>
    <w:rsid w:val="000D65E1"/>
    <w:rsid w:val="000E0559"/>
    <w:rsid w:val="000E3FEA"/>
    <w:rsid w:val="000E688A"/>
    <w:rsid w:val="00100CA5"/>
    <w:rsid w:val="00110FC1"/>
    <w:rsid w:val="0011202C"/>
    <w:rsid w:val="00115E9D"/>
    <w:rsid w:val="00120F67"/>
    <w:rsid w:val="00123704"/>
    <w:rsid w:val="00126C1E"/>
    <w:rsid w:val="00156097"/>
    <w:rsid w:val="001630ED"/>
    <w:rsid w:val="00171E4C"/>
    <w:rsid w:val="00171F2E"/>
    <w:rsid w:val="00175267"/>
    <w:rsid w:val="001853CC"/>
    <w:rsid w:val="001873E7"/>
    <w:rsid w:val="001876FC"/>
    <w:rsid w:val="001A01B3"/>
    <w:rsid w:val="001A1544"/>
    <w:rsid w:val="001A4A0B"/>
    <w:rsid w:val="001A70AE"/>
    <w:rsid w:val="001B3FE3"/>
    <w:rsid w:val="001B4FBF"/>
    <w:rsid w:val="001D08EE"/>
    <w:rsid w:val="001D1F32"/>
    <w:rsid w:val="001D706D"/>
    <w:rsid w:val="001E1321"/>
    <w:rsid w:val="001F4968"/>
    <w:rsid w:val="00202CDF"/>
    <w:rsid w:val="00231DCF"/>
    <w:rsid w:val="0023420D"/>
    <w:rsid w:val="0024325A"/>
    <w:rsid w:val="00251872"/>
    <w:rsid w:val="00265AD6"/>
    <w:rsid w:val="00276BA4"/>
    <w:rsid w:val="002840C8"/>
    <w:rsid w:val="00284D4C"/>
    <w:rsid w:val="00290DA9"/>
    <w:rsid w:val="00292144"/>
    <w:rsid w:val="002B3716"/>
    <w:rsid w:val="002B4834"/>
    <w:rsid w:val="002C0CFF"/>
    <w:rsid w:val="002C7C57"/>
    <w:rsid w:val="002D7D60"/>
    <w:rsid w:val="002E5974"/>
    <w:rsid w:val="002E74BD"/>
    <w:rsid w:val="002F41BA"/>
    <w:rsid w:val="0030153F"/>
    <w:rsid w:val="0030370C"/>
    <w:rsid w:val="00312C65"/>
    <w:rsid w:val="00313B08"/>
    <w:rsid w:val="00315CE3"/>
    <w:rsid w:val="003250A4"/>
    <w:rsid w:val="00327ADE"/>
    <w:rsid w:val="0033434D"/>
    <w:rsid w:val="003551C3"/>
    <w:rsid w:val="00362523"/>
    <w:rsid w:val="00363433"/>
    <w:rsid w:val="00376833"/>
    <w:rsid w:val="003768C4"/>
    <w:rsid w:val="00391E1C"/>
    <w:rsid w:val="0039529C"/>
    <w:rsid w:val="003A0130"/>
    <w:rsid w:val="003B6001"/>
    <w:rsid w:val="003B7D51"/>
    <w:rsid w:val="003C1FC8"/>
    <w:rsid w:val="003C6627"/>
    <w:rsid w:val="004064C3"/>
    <w:rsid w:val="00442899"/>
    <w:rsid w:val="00442E6E"/>
    <w:rsid w:val="0047078A"/>
    <w:rsid w:val="004850B2"/>
    <w:rsid w:val="004915AD"/>
    <w:rsid w:val="004B2814"/>
    <w:rsid w:val="004B5831"/>
    <w:rsid w:val="004C494A"/>
    <w:rsid w:val="004F067F"/>
    <w:rsid w:val="004F14B8"/>
    <w:rsid w:val="00513A94"/>
    <w:rsid w:val="00533849"/>
    <w:rsid w:val="00534987"/>
    <w:rsid w:val="005738FF"/>
    <w:rsid w:val="0058066E"/>
    <w:rsid w:val="00581C6F"/>
    <w:rsid w:val="005B2689"/>
    <w:rsid w:val="005B3990"/>
    <w:rsid w:val="005C119A"/>
    <w:rsid w:val="005D5323"/>
    <w:rsid w:val="005D5474"/>
    <w:rsid w:val="005D6191"/>
    <w:rsid w:val="005D7F18"/>
    <w:rsid w:val="006023A0"/>
    <w:rsid w:val="00602F8E"/>
    <w:rsid w:val="00605F40"/>
    <w:rsid w:val="00614637"/>
    <w:rsid w:val="0062106D"/>
    <w:rsid w:val="006277C3"/>
    <w:rsid w:val="00627B95"/>
    <w:rsid w:val="006329F0"/>
    <w:rsid w:val="00645D74"/>
    <w:rsid w:val="00661388"/>
    <w:rsid w:val="00663305"/>
    <w:rsid w:val="00667574"/>
    <w:rsid w:val="006704D2"/>
    <w:rsid w:val="00686225"/>
    <w:rsid w:val="006A21CF"/>
    <w:rsid w:val="006A6848"/>
    <w:rsid w:val="006E4926"/>
    <w:rsid w:val="00711547"/>
    <w:rsid w:val="007120D1"/>
    <w:rsid w:val="0073373A"/>
    <w:rsid w:val="00734774"/>
    <w:rsid w:val="00735D48"/>
    <w:rsid w:val="007371BD"/>
    <w:rsid w:val="00737FFB"/>
    <w:rsid w:val="00757E12"/>
    <w:rsid w:val="00761C47"/>
    <w:rsid w:val="00767102"/>
    <w:rsid w:val="00775579"/>
    <w:rsid w:val="007825C1"/>
    <w:rsid w:val="00792117"/>
    <w:rsid w:val="007940D6"/>
    <w:rsid w:val="007A487C"/>
    <w:rsid w:val="007B1024"/>
    <w:rsid w:val="007D15D2"/>
    <w:rsid w:val="007D3C6D"/>
    <w:rsid w:val="007D669C"/>
    <w:rsid w:val="007D7F25"/>
    <w:rsid w:val="007F1917"/>
    <w:rsid w:val="007F62B5"/>
    <w:rsid w:val="007F6EE9"/>
    <w:rsid w:val="00803539"/>
    <w:rsid w:val="00803749"/>
    <w:rsid w:val="00813B0F"/>
    <w:rsid w:val="00814622"/>
    <w:rsid w:val="008244E0"/>
    <w:rsid w:val="0082886E"/>
    <w:rsid w:val="00831716"/>
    <w:rsid w:val="0083249D"/>
    <w:rsid w:val="00836895"/>
    <w:rsid w:val="00846638"/>
    <w:rsid w:val="00869B76"/>
    <w:rsid w:val="00881C15"/>
    <w:rsid w:val="00885E9F"/>
    <w:rsid w:val="008A0A4F"/>
    <w:rsid w:val="008B0134"/>
    <w:rsid w:val="008B72CF"/>
    <w:rsid w:val="008C540B"/>
    <w:rsid w:val="008D0F7A"/>
    <w:rsid w:val="008D40B0"/>
    <w:rsid w:val="008E35E9"/>
    <w:rsid w:val="008E5661"/>
    <w:rsid w:val="008F2791"/>
    <w:rsid w:val="00907567"/>
    <w:rsid w:val="009107BC"/>
    <w:rsid w:val="00915F97"/>
    <w:rsid w:val="009205F4"/>
    <w:rsid w:val="00933D2B"/>
    <w:rsid w:val="009631A8"/>
    <w:rsid w:val="0096618A"/>
    <w:rsid w:val="00981E38"/>
    <w:rsid w:val="00982B05"/>
    <w:rsid w:val="00995948"/>
    <w:rsid w:val="009A3FDE"/>
    <w:rsid w:val="009B2ECA"/>
    <w:rsid w:val="009C4100"/>
    <w:rsid w:val="009D1A2C"/>
    <w:rsid w:val="009D427A"/>
    <w:rsid w:val="009E0515"/>
    <w:rsid w:val="009E702E"/>
    <w:rsid w:val="009F014F"/>
    <w:rsid w:val="009F02AF"/>
    <w:rsid w:val="009F513F"/>
    <w:rsid w:val="009F610B"/>
    <w:rsid w:val="00A04AE6"/>
    <w:rsid w:val="00A1163C"/>
    <w:rsid w:val="00A12C92"/>
    <w:rsid w:val="00A374F1"/>
    <w:rsid w:val="00A4274D"/>
    <w:rsid w:val="00A51A07"/>
    <w:rsid w:val="00A83EE4"/>
    <w:rsid w:val="00A93FE5"/>
    <w:rsid w:val="00A94E7F"/>
    <w:rsid w:val="00A964FF"/>
    <w:rsid w:val="00AD453B"/>
    <w:rsid w:val="00AE1FEA"/>
    <w:rsid w:val="00AE47A8"/>
    <w:rsid w:val="00AF202F"/>
    <w:rsid w:val="00AF7059"/>
    <w:rsid w:val="00B01AFA"/>
    <w:rsid w:val="00B03BCB"/>
    <w:rsid w:val="00B0752A"/>
    <w:rsid w:val="00B24D70"/>
    <w:rsid w:val="00B32E84"/>
    <w:rsid w:val="00B36772"/>
    <w:rsid w:val="00B36ACE"/>
    <w:rsid w:val="00B51972"/>
    <w:rsid w:val="00B55142"/>
    <w:rsid w:val="00B6576E"/>
    <w:rsid w:val="00B7245B"/>
    <w:rsid w:val="00B7624A"/>
    <w:rsid w:val="00BA57A5"/>
    <w:rsid w:val="00BA59F8"/>
    <w:rsid w:val="00BB3319"/>
    <w:rsid w:val="00BB341A"/>
    <w:rsid w:val="00BB6EE3"/>
    <w:rsid w:val="00BC026D"/>
    <w:rsid w:val="00BC7DF6"/>
    <w:rsid w:val="00BD2CED"/>
    <w:rsid w:val="00BD2FCE"/>
    <w:rsid w:val="00BD45D5"/>
    <w:rsid w:val="00BE1F62"/>
    <w:rsid w:val="00C01C73"/>
    <w:rsid w:val="00C05D09"/>
    <w:rsid w:val="00C25726"/>
    <w:rsid w:val="00C25839"/>
    <w:rsid w:val="00C318EB"/>
    <w:rsid w:val="00C31B3F"/>
    <w:rsid w:val="00C50176"/>
    <w:rsid w:val="00C57642"/>
    <w:rsid w:val="00C57A0F"/>
    <w:rsid w:val="00C6443A"/>
    <w:rsid w:val="00C671E8"/>
    <w:rsid w:val="00C67871"/>
    <w:rsid w:val="00C75C5D"/>
    <w:rsid w:val="00C76C58"/>
    <w:rsid w:val="00C818E3"/>
    <w:rsid w:val="00C9621D"/>
    <w:rsid w:val="00CA125B"/>
    <w:rsid w:val="00CA13A1"/>
    <w:rsid w:val="00CA40D8"/>
    <w:rsid w:val="00CA5287"/>
    <w:rsid w:val="00CB4D41"/>
    <w:rsid w:val="00CB5A75"/>
    <w:rsid w:val="00CC3D80"/>
    <w:rsid w:val="00CE7E60"/>
    <w:rsid w:val="00CF7344"/>
    <w:rsid w:val="00D16706"/>
    <w:rsid w:val="00D220B8"/>
    <w:rsid w:val="00D26478"/>
    <w:rsid w:val="00D44862"/>
    <w:rsid w:val="00D54BB1"/>
    <w:rsid w:val="00D5604D"/>
    <w:rsid w:val="00D5605B"/>
    <w:rsid w:val="00D603CA"/>
    <w:rsid w:val="00D84D6D"/>
    <w:rsid w:val="00DA33AD"/>
    <w:rsid w:val="00DB138D"/>
    <w:rsid w:val="00DC4973"/>
    <w:rsid w:val="00DC6BC8"/>
    <w:rsid w:val="00DD4F13"/>
    <w:rsid w:val="00DE0573"/>
    <w:rsid w:val="00DE1044"/>
    <w:rsid w:val="00DE4F61"/>
    <w:rsid w:val="00DF1511"/>
    <w:rsid w:val="00DF313B"/>
    <w:rsid w:val="00E0093F"/>
    <w:rsid w:val="00E00AF4"/>
    <w:rsid w:val="00E07B76"/>
    <w:rsid w:val="00E2041A"/>
    <w:rsid w:val="00E341C0"/>
    <w:rsid w:val="00E41BFE"/>
    <w:rsid w:val="00E55FC2"/>
    <w:rsid w:val="00E60662"/>
    <w:rsid w:val="00E63D2B"/>
    <w:rsid w:val="00E814E1"/>
    <w:rsid w:val="00E8310B"/>
    <w:rsid w:val="00E94E17"/>
    <w:rsid w:val="00E978C8"/>
    <w:rsid w:val="00EA1ED0"/>
    <w:rsid w:val="00EC02E4"/>
    <w:rsid w:val="00EC20AA"/>
    <w:rsid w:val="00ED388F"/>
    <w:rsid w:val="00ED38DD"/>
    <w:rsid w:val="00ED6488"/>
    <w:rsid w:val="00F1318C"/>
    <w:rsid w:val="00F134DC"/>
    <w:rsid w:val="00F14F04"/>
    <w:rsid w:val="00F15E79"/>
    <w:rsid w:val="00F23A9F"/>
    <w:rsid w:val="00F36E8A"/>
    <w:rsid w:val="00F5498E"/>
    <w:rsid w:val="00F615FD"/>
    <w:rsid w:val="00F64EF1"/>
    <w:rsid w:val="00F92861"/>
    <w:rsid w:val="00F93319"/>
    <w:rsid w:val="00F94A18"/>
    <w:rsid w:val="00FA4A66"/>
    <w:rsid w:val="00FA5130"/>
    <w:rsid w:val="00FB0009"/>
    <w:rsid w:val="00FC6E44"/>
    <w:rsid w:val="00FD04B8"/>
    <w:rsid w:val="00FD77F8"/>
    <w:rsid w:val="00FE27B1"/>
    <w:rsid w:val="00FF13F8"/>
    <w:rsid w:val="00FF3891"/>
    <w:rsid w:val="029F3868"/>
    <w:rsid w:val="02C2D373"/>
    <w:rsid w:val="02CF6053"/>
    <w:rsid w:val="03ABA7C8"/>
    <w:rsid w:val="04F70A02"/>
    <w:rsid w:val="04FA5CB8"/>
    <w:rsid w:val="05DA318B"/>
    <w:rsid w:val="0603B7C2"/>
    <w:rsid w:val="06A9CDDA"/>
    <w:rsid w:val="079A21C5"/>
    <w:rsid w:val="07EC29DF"/>
    <w:rsid w:val="08458ACD"/>
    <w:rsid w:val="08C54A8A"/>
    <w:rsid w:val="0A70F4FC"/>
    <w:rsid w:val="0AABF5C9"/>
    <w:rsid w:val="0B19189C"/>
    <w:rsid w:val="0B94150D"/>
    <w:rsid w:val="0C264269"/>
    <w:rsid w:val="0CB9E8DF"/>
    <w:rsid w:val="0CBE322F"/>
    <w:rsid w:val="0D093F24"/>
    <w:rsid w:val="0D4691F6"/>
    <w:rsid w:val="0D7378E0"/>
    <w:rsid w:val="0D873BCA"/>
    <w:rsid w:val="0DAE5227"/>
    <w:rsid w:val="0DF324C6"/>
    <w:rsid w:val="0E5E1F5D"/>
    <w:rsid w:val="0F5DC309"/>
    <w:rsid w:val="0F882289"/>
    <w:rsid w:val="0F8D95DA"/>
    <w:rsid w:val="0FA05907"/>
    <w:rsid w:val="10C5C9EA"/>
    <w:rsid w:val="110BFD6F"/>
    <w:rsid w:val="11584ECA"/>
    <w:rsid w:val="11685DF6"/>
    <w:rsid w:val="11CEF2CA"/>
    <w:rsid w:val="11E78853"/>
    <w:rsid w:val="120AB21A"/>
    <w:rsid w:val="1215E1C7"/>
    <w:rsid w:val="1237B2E3"/>
    <w:rsid w:val="129B238B"/>
    <w:rsid w:val="147103E0"/>
    <w:rsid w:val="148AAB21"/>
    <w:rsid w:val="149243C2"/>
    <w:rsid w:val="150C31AD"/>
    <w:rsid w:val="150EEF71"/>
    <w:rsid w:val="15278783"/>
    <w:rsid w:val="1634712A"/>
    <w:rsid w:val="164FF860"/>
    <w:rsid w:val="16A612C0"/>
    <w:rsid w:val="17AEBC69"/>
    <w:rsid w:val="17C7D624"/>
    <w:rsid w:val="17D0418B"/>
    <w:rsid w:val="188D5BEA"/>
    <w:rsid w:val="18EAD125"/>
    <w:rsid w:val="19FAFFD9"/>
    <w:rsid w:val="1A14549B"/>
    <w:rsid w:val="1A8F3F16"/>
    <w:rsid w:val="1B40B1A6"/>
    <w:rsid w:val="1BC86EDD"/>
    <w:rsid w:val="1BDC094B"/>
    <w:rsid w:val="1CCAEDB9"/>
    <w:rsid w:val="1DA96E2A"/>
    <w:rsid w:val="20121277"/>
    <w:rsid w:val="20A46ED9"/>
    <w:rsid w:val="20D4CF0D"/>
    <w:rsid w:val="210F4AB0"/>
    <w:rsid w:val="22CC0CE6"/>
    <w:rsid w:val="2318879C"/>
    <w:rsid w:val="23693B28"/>
    <w:rsid w:val="237856CA"/>
    <w:rsid w:val="246EE564"/>
    <w:rsid w:val="24B3F773"/>
    <w:rsid w:val="255CA037"/>
    <w:rsid w:val="2655C8CC"/>
    <w:rsid w:val="26995B63"/>
    <w:rsid w:val="271BA031"/>
    <w:rsid w:val="2748A157"/>
    <w:rsid w:val="277E9C9F"/>
    <w:rsid w:val="2812D5D4"/>
    <w:rsid w:val="282C5C47"/>
    <w:rsid w:val="28CEB97A"/>
    <w:rsid w:val="29B178A6"/>
    <w:rsid w:val="2A49BC5E"/>
    <w:rsid w:val="2CF61F6F"/>
    <w:rsid w:val="2D69B5F9"/>
    <w:rsid w:val="2DC776DC"/>
    <w:rsid w:val="2E41BF87"/>
    <w:rsid w:val="2E591C98"/>
    <w:rsid w:val="2E788743"/>
    <w:rsid w:val="2EC9EC49"/>
    <w:rsid w:val="2F17D8C3"/>
    <w:rsid w:val="2F4DD13F"/>
    <w:rsid w:val="2FB1B32B"/>
    <w:rsid w:val="3022FCB0"/>
    <w:rsid w:val="302CBBFD"/>
    <w:rsid w:val="30314B21"/>
    <w:rsid w:val="31F475E4"/>
    <w:rsid w:val="324F7985"/>
    <w:rsid w:val="32D75184"/>
    <w:rsid w:val="32FB5031"/>
    <w:rsid w:val="333B4EF2"/>
    <w:rsid w:val="3366885F"/>
    <w:rsid w:val="339E6571"/>
    <w:rsid w:val="33B7A142"/>
    <w:rsid w:val="33EB49E6"/>
    <w:rsid w:val="3518BC43"/>
    <w:rsid w:val="362CB13E"/>
    <w:rsid w:val="3673FF47"/>
    <w:rsid w:val="369A2BBA"/>
    <w:rsid w:val="371E766E"/>
    <w:rsid w:val="37222AF7"/>
    <w:rsid w:val="374C2984"/>
    <w:rsid w:val="37E75948"/>
    <w:rsid w:val="37EA1834"/>
    <w:rsid w:val="37F301CD"/>
    <w:rsid w:val="37F599A5"/>
    <w:rsid w:val="381FA0DD"/>
    <w:rsid w:val="38BDFB58"/>
    <w:rsid w:val="390C35FB"/>
    <w:rsid w:val="390C6119"/>
    <w:rsid w:val="39CC831B"/>
    <w:rsid w:val="39E9A68C"/>
    <w:rsid w:val="3A940FC8"/>
    <w:rsid w:val="3DFFA776"/>
    <w:rsid w:val="3E4D7486"/>
    <w:rsid w:val="40EE7925"/>
    <w:rsid w:val="411AFA06"/>
    <w:rsid w:val="424567E0"/>
    <w:rsid w:val="42BA4616"/>
    <w:rsid w:val="42E33EF2"/>
    <w:rsid w:val="4311AF9D"/>
    <w:rsid w:val="432FB509"/>
    <w:rsid w:val="434037E5"/>
    <w:rsid w:val="435043CC"/>
    <w:rsid w:val="43BB904D"/>
    <w:rsid w:val="43EC0E91"/>
    <w:rsid w:val="44648815"/>
    <w:rsid w:val="4488FDAE"/>
    <w:rsid w:val="44FE78EE"/>
    <w:rsid w:val="45718510"/>
    <w:rsid w:val="45B3E41E"/>
    <w:rsid w:val="45D23B92"/>
    <w:rsid w:val="4624BDF5"/>
    <w:rsid w:val="46A1B7D7"/>
    <w:rsid w:val="46AB39E1"/>
    <w:rsid w:val="47147BC3"/>
    <w:rsid w:val="489DDC30"/>
    <w:rsid w:val="48D0DAFA"/>
    <w:rsid w:val="4999723B"/>
    <w:rsid w:val="499AED6F"/>
    <w:rsid w:val="4A149291"/>
    <w:rsid w:val="4A5B5015"/>
    <w:rsid w:val="4AF4F572"/>
    <w:rsid w:val="4B075D48"/>
    <w:rsid w:val="4B7552EF"/>
    <w:rsid w:val="4CD279ED"/>
    <w:rsid w:val="4D0FFD3C"/>
    <w:rsid w:val="4E48517C"/>
    <w:rsid w:val="4ECB2097"/>
    <w:rsid w:val="513BB184"/>
    <w:rsid w:val="514764A2"/>
    <w:rsid w:val="51D3944E"/>
    <w:rsid w:val="52C09842"/>
    <w:rsid w:val="52CC8145"/>
    <w:rsid w:val="52FA6733"/>
    <w:rsid w:val="534AF7E1"/>
    <w:rsid w:val="5398EEB8"/>
    <w:rsid w:val="541415C6"/>
    <w:rsid w:val="54192E16"/>
    <w:rsid w:val="54298F29"/>
    <w:rsid w:val="54D903B3"/>
    <w:rsid w:val="55157182"/>
    <w:rsid w:val="555832DE"/>
    <w:rsid w:val="555E9B73"/>
    <w:rsid w:val="55822DB2"/>
    <w:rsid w:val="56D1E160"/>
    <w:rsid w:val="574DC5E0"/>
    <w:rsid w:val="58218052"/>
    <w:rsid w:val="58875DDD"/>
    <w:rsid w:val="589DFFC6"/>
    <w:rsid w:val="58A207E1"/>
    <w:rsid w:val="58E2527F"/>
    <w:rsid w:val="58F8302F"/>
    <w:rsid w:val="59DD96A0"/>
    <w:rsid w:val="59F67A08"/>
    <w:rsid w:val="5A0384B5"/>
    <w:rsid w:val="5A6292F5"/>
    <w:rsid w:val="5A8C6D60"/>
    <w:rsid w:val="5ADB1FFA"/>
    <w:rsid w:val="5B7090D0"/>
    <w:rsid w:val="5C30BB73"/>
    <w:rsid w:val="5C78F62A"/>
    <w:rsid w:val="5C9AEFE1"/>
    <w:rsid w:val="5CC66F31"/>
    <w:rsid w:val="5D5AAE3D"/>
    <w:rsid w:val="5E3FBE3E"/>
    <w:rsid w:val="6049542C"/>
    <w:rsid w:val="60B7D7E2"/>
    <w:rsid w:val="62168D60"/>
    <w:rsid w:val="627EEE84"/>
    <w:rsid w:val="62D0150D"/>
    <w:rsid w:val="63E11DF5"/>
    <w:rsid w:val="63F7D8B5"/>
    <w:rsid w:val="647C39DD"/>
    <w:rsid w:val="64AA308E"/>
    <w:rsid w:val="6516A947"/>
    <w:rsid w:val="656E6C3F"/>
    <w:rsid w:val="65A2EBAF"/>
    <w:rsid w:val="6657B4DC"/>
    <w:rsid w:val="66E844D4"/>
    <w:rsid w:val="67C71F33"/>
    <w:rsid w:val="67E3AE84"/>
    <w:rsid w:val="67FD9F8E"/>
    <w:rsid w:val="68EEBCA0"/>
    <w:rsid w:val="697B44CC"/>
    <w:rsid w:val="6A2EB85D"/>
    <w:rsid w:val="6A46C502"/>
    <w:rsid w:val="6AE7AD0B"/>
    <w:rsid w:val="6AEF0613"/>
    <w:rsid w:val="6BA4D72C"/>
    <w:rsid w:val="6BD7E997"/>
    <w:rsid w:val="6C41B4D9"/>
    <w:rsid w:val="6D6A72F2"/>
    <w:rsid w:val="6E70D930"/>
    <w:rsid w:val="6F800A93"/>
    <w:rsid w:val="6FA51505"/>
    <w:rsid w:val="6FB8FD3B"/>
    <w:rsid w:val="703D1A78"/>
    <w:rsid w:val="706CA921"/>
    <w:rsid w:val="7152ECF3"/>
    <w:rsid w:val="71990AFF"/>
    <w:rsid w:val="72BCB772"/>
    <w:rsid w:val="72DF0369"/>
    <w:rsid w:val="73147E04"/>
    <w:rsid w:val="7531540A"/>
    <w:rsid w:val="756AA144"/>
    <w:rsid w:val="76251845"/>
    <w:rsid w:val="765740FA"/>
    <w:rsid w:val="76D26B65"/>
    <w:rsid w:val="7796151F"/>
    <w:rsid w:val="77A9C0F5"/>
    <w:rsid w:val="78935A38"/>
    <w:rsid w:val="78E0D158"/>
    <w:rsid w:val="78EA64AD"/>
    <w:rsid w:val="7967CA34"/>
    <w:rsid w:val="7A610CA4"/>
    <w:rsid w:val="7A746CFB"/>
    <w:rsid w:val="7B671B32"/>
    <w:rsid w:val="7B92856B"/>
    <w:rsid w:val="7C1C45BC"/>
    <w:rsid w:val="7C5E6075"/>
    <w:rsid w:val="7C8ED4EF"/>
    <w:rsid w:val="7D636632"/>
    <w:rsid w:val="7DF2E548"/>
    <w:rsid w:val="7E0F8BFC"/>
    <w:rsid w:val="7E2D3601"/>
    <w:rsid w:val="7EB68C7E"/>
    <w:rsid w:val="7ECCAE8D"/>
    <w:rsid w:val="7F23E4E7"/>
    <w:rsid w:val="7F3BAB11"/>
    <w:rsid w:val="7F5D9F72"/>
    <w:rsid w:val="7F8EB5A9"/>
    <w:rsid w:val="7FB265E4"/>
    <w:rsid w:val="7FD5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FF1EB"/>
  <w15:chartTrackingRefBased/>
  <w15:docId w15:val="{B09CBBFF-EBC8-492D-8C7C-B6E16B00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D48"/>
  </w:style>
  <w:style w:type="paragraph" w:styleId="Heading1">
    <w:name w:val="heading 1"/>
    <w:basedOn w:val="Normal"/>
    <w:next w:val="Normal"/>
    <w:link w:val="Heading1Char"/>
    <w:uiPriority w:val="9"/>
    <w:qFormat/>
    <w:rsid w:val="00B03BC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3BC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3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03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03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B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B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B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BC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03BC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B03BC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B03BC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B03BC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B03BC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03BC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03BC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03BC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03BCB"/>
    <w:rPr>
      <w:rFonts w:eastAsiaTheme="majorEastAsia" w:cstheme="majorBidi"/>
      <w:color w:val="272727" w:themeColor="text1" w:themeTint="D8"/>
    </w:rPr>
  </w:style>
  <w:style w:type="paragraph" w:styleId="Title">
    <w:name w:val="Title"/>
    <w:basedOn w:val="Normal"/>
    <w:next w:val="Normal"/>
    <w:link w:val="TitleChar"/>
    <w:uiPriority w:val="10"/>
    <w:qFormat/>
    <w:rsid w:val="00B03BC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03BC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03BCB"/>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03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BC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03BCB"/>
    <w:rPr>
      <w:i/>
      <w:iCs/>
      <w:color w:val="404040" w:themeColor="text1" w:themeTint="BF"/>
    </w:rPr>
  </w:style>
  <w:style w:type="paragraph" w:styleId="ListParagraph">
    <w:name w:val="List Paragraph"/>
    <w:basedOn w:val="Normal"/>
    <w:uiPriority w:val="34"/>
    <w:qFormat/>
    <w:rsid w:val="00B03BCB"/>
    <w:pPr>
      <w:ind w:left="720"/>
      <w:contextualSpacing/>
    </w:pPr>
  </w:style>
  <w:style w:type="character" w:styleId="IntenseEmphasis">
    <w:name w:val="Intense Emphasis"/>
    <w:basedOn w:val="DefaultParagraphFont"/>
    <w:uiPriority w:val="21"/>
    <w:qFormat/>
    <w:rsid w:val="00B03BCB"/>
    <w:rPr>
      <w:i/>
      <w:iCs/>
      <w:color w:val="0F4761" w:themeColor="accent1" w:themeShade="BF"/>
    </w:rPr>
  </w:style>
  <w:style w:type="paragraph" w:styleId="IntenseQuote">
    <w:name w:val="Intense Quote"/>
    <w:basedOn w:val="Normal"/>
    <w:next w:val="Normal"/>
    <w:link w:val="IntenseQuoteChar"/>
    <w:uiPriority w:val="30"/>
    <w:qFormat/>
    <w:rsid w:val="00B03BC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03BCB"/>
    <w:rPr>
      <w:i/>
      <w:iCs/>
      <w:color w:val="0F4761" w:themeColor="accent1" w:themeShade="BF"/>
    </w:rPr>
  </w:style>
  <w:style w:type="character" w:styleId="IntenseReference">
    <w:name w:val="Intense Reference"/>
    <w:basedOn w:val="DefaultParagraphFont"/>
    <w:uiPriority w:val="32"/>
    <w:qFormat/>
    <w:rsid w:val="00B03BCB"/>
    <w:rPr>
      <w:b/>
      <w:bCs/>
      <w:smallCaps/>
      <w:color w:val="0F4761" w:themeColor="accent1" w:themeShade="BF"/>
      <w:spacing w:val="5"/>
    </w:rPr>
  </w:style>
  <w:style w:type="paragraph" w:styleId="NormalWeb">
    <w:name w:val="Normal (Web)"/>
    <w:basedOn w:val="Normal"/>
    <w:uiPriority w:val="99"/>
    <w:semiHidden/>
    <w:unhideWhenUsed/>
    <w:rsid w:val="00B03BCB"/>
    <w:pPr>
      <w:spacing w:before="100" w:beforeAutospacing="1" w:after="100" w:afterAutospacing="1"/>
    </w:pPr>
    <w:rPr>
      <w:rFonts w:ascii="Times New Roman" w:hAnsi="Times New Roman" w:eastAsia="Times New Roman" w:cs="Times New Roman"/>
      <w:kern w:val="0"/>
      <w14:ligatures w14:val="none"/>
    </w:rPr>
  </w:style>
  <w:style w:type="character" w:styleId="Hyperlink">
    <w:name w:val="Hyperlink"/>
    <w:basedOn w:val="DefaultParagraphFont"/>
    <w:uiPriority w:val="99"/>
    <w:unhideWhenUsed/>
    <w:rsid w:val="00B03BCB"/>
    <w:rPr>
      <w:color w:val="0000FF"/>
      <w:u w:val="single"/>
    </w:rPr>
  </w:style>
  <w:style w:type="table" w:styleId="TableGrid">
    <w:name w:val="Table Grid"/>
    <w:basedOn w:val="TableNormal"/>
    <w:uiPriority w:val="39"/>
    <w:rsid w:val="00D448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67871"/>
    <w:pPr>
      <w:tabs>
        <w:tab w:val="center" w:pos="4680"/>
        <w:tab w:val="right" w:pos="9360"/>
      </w:tabs>
    </w:pPr>
  </w:style>
  <w:style w:type="character" w:styleId="HeaderChar" w:customStyle="1">
    <w:name w:val="Header Char"/>
    <w:basedOn w:val="DefaultParagraphFont"/>
    <w:link w:val="Header"/>
    <w:uiPriority w:val="99"/>
    <w:rsid w:val="00C67871"/>
  </w:style>
  <w:style w:type="paragraph" w:styleId="Footer">
    <w:name w:val="footer"/>
    <w:basedOn w:val="Normal"/>
    <w:link w:val="FooterChar"/>
    <w:uiPriority w:val="99"/>
    <w:unhideWhenUsed/>
    <w:rsid w:val="00C67871"/>
    <w:pPr>
      <w:tabs>
        <w:tab w:val="center" w:pos="4680"/>
        <w:tab w:val="right" w:pos="9360"/>
      </w:tabs>
    </w:pPr>
  </w:style>
  <w:style w:type="character" w:styleId="FooterChar" w:customStyle="1">
    <w:name w:val="Footer Char"/>
    <w:basedOn w:val="DefaultParagraphFont"/>
    <w:link w:val="Footer"/>
    <w:uiPriority w:val="99"/>
    <w:rsid w:val="00C67871"/>
  </w:style>
  <w:style w:type="table" w:styleId="ListTable3-Accent3">
    <w:name w:val="List Table 3 Accent 3"/>
    <w:basedOn w:val="TableNormal"/>
    <w:uiPriority w:val="48"/>
    <w:rsid w:val="00A1163C"/>
    <w:tblPr>
      <w:tblStyleRowBandSize w:val="1"/>
      <w:tblStyleColBandSize w:val="1"/>
      <w:tblBorders>
        <w:top w:val="single" w:color="196B24" w:themeColor="accent3" w:sz="4" w:space="0"/>
        <w:left w:val="single" w:color="196B24" w:themeColor="accent3" w:sz="4" w:space="0"/>
        <w:bottom w:val="single" w:color="196B24" w:themeColor="accent3" w:sz="4" w:space="0"/>
        <w:right w:val="single" w:color="196B24" w:themeColor="accent3" w:sz="4" w:space="0"/>
      </w:tblBorders>
    </w:tblPr>
    <w:tblStylePr w:type="firstRow">
      <w:rPr>
        <w:b/>
        <w:bCs/>
        <w:color w:val="FFFFFF" w:themeColor="background1"/>
      </w:rPr>
      <w:tblPr/>
      <w:tcPr>
        <w:shd w:val="clear" w:color="auto" w:fill="196B24" w:themeFill="accent3"/>
      </w:tcPr>
    </w:tblStylePr>
    <w:tblStylePr w:type="lastRow">
      <w:rPr>
        <w:b/>
        <w:bCs/>
      </w:rPr>
      <w:tblPr/>
      <w:tcPr>
        <w:tcBorders>
          <w:top w:val="double" w:color="196B2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96B24" w:themeColor="accent3" w:sz="4" w:space="0"/>
          <w:right w:val="single" w:color="196B24" w:themeColor="accent3" w:sz="4" w:space="0"/>
        </w:tcBorders>
      </w:tcPr>
    </w:tblStylePr>
    <w:tblStylePr w:type="band1Horz">
      <w:tblPr/>
      <w:tcPr>
        <w:tcBorders>
          <w:top w:val="single" w:color="196B24" w:themeColor="accent3" w:sz="4" w:space="0"/>
          <w:bottom w:val="single" w:color="196B2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96B24" w:themeColor="accent3" w:sz="4" w:space="0"/>
          <w:left w:val="nil"/>
        </w:tcBorders>
      </w:tcPr>
    </w:tblStylePr>
    <w:tblStylePr w:type="swCell">
      <w:tblPr/>
      <w:tcPr>
        <w:tcBorders>
          <w:top w:val="double" w:color="196B24" w:themeColor="accent3" w:sz="4" w:space="0"/>
          <w:right w:val="nil"/>
        </w:tcBorders>
      </w:tcPr>
    </w:tblStylePr>
  </w:style>
  <w:style w:type="table" w:styleId="TableGridLight">
    <w:name w:val="Grid Table Light"/>
    <w:basedOn w:val="TableNormal"/>
    <w:uiPriority w:val="40"/>
    <w:rsid w:val="00A1163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23420D"/>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C671E8"/>
    <w:rPr>
      <w:rFonts w:eastAsiaTheme="minorEastAsia"/>
      <w:kern w:val="0"/>
      <w:sz w:val="22"/>
      <w:szCs w:val="22"/>
      <w14:ligatures w14:val="none"/>
    </w:rPr>
  </w:style>
  <w:style w:type="character" w:styleId="NoSpacingChar" w:customStyle="1">
    <w:name w:val="No Spacing Char"/>
    <w:basedOn w:val="DefaultParagraphFont"/>
    <w:link w:val="NoSpacing"/>
    <w:uiPriority w:val="1"/>
    <w:rsid w:val="00C671E8"/>
    <w:rPr>
      <w:rFonts w:eastAsiaTheme="minorEastAsia"/>
      <w:kern w:val="0"/>
      <w:sz w:val="22"/>
      <w:szCs w:val="22"/>
      <w14:ligatures w14:val="none"/>
    </w:rPr>
  </w:style>
  <w:style w:type="paragraph" w:styleId="TOC1">
    <w:name w:val="toc 1"/>
    <w:basedOn w:val="Normal"/>
    <w:next w:val="Normal"/>
    <w:autoRedefine/>
    <w:uiPriority w:val="39"/>
    <w:unhideWhenUsed/>
    <w:rsid w:val="006A6848"/>
    <w:pPr>
      <w:spacing w:before="240" w:after="120"/>
    </w:pPr>
    <w:rPr>
      <w:b/>
      <w:bCs/>
      <w:sz w:val="20"/>
      <w:szCs w:val="20"/>
    </w:rPr>
  </w:style>
  <w:style w:type="paragraph" w:styleId="TOC2">
    <w:name w:val="toc 2"/>
    <w:basedOn w:val="Normal"/>
    <w:next w:val="Normal"/>
    <w:autoRedefine/>
    <w:uiPriority w:val="39"/>
    <w:unhideWhenUsed/>
    <w:rsid w:val="00BD2FCE"/>
    <w:pPr>
      <w:spacing w:before="120"/>
      <w:ind w:left="240"/>
    </w:pPr>
    <w:rPr>
      <w:iCs/>
      <w:sz w:val="20"/>
      <w:szCs w:val="20"/>
    </w:rPr>
  </w:style>
  <w:style w:type="paragraph" w:styleId="TOC5">
    <w:name w:val="toc 5"/>
    <w:basedOn w:val="Normal"/>
    <w:next w:val="Normal"/>
    <w:autoRedefine/>
    <w:uiPriority w:val="39"/>
    <w:unhideWhenUsed/>
    <w:rsid w:val="006A6848"/>
    <w:pPr>
      <w:ind w:left="960"/>
    </w:pPr>
    <w:rPr>
      <w:sz w:val="20"/>
      <w:szCs w:val="20"/>
    </w:rPr>
  </w:style>
  <w:style w:type="paragraph" w:styleId="TOC4">
    <w:name w:val="toc 4"/>
    <w:basedOn w:val="Normal"/>
    <w:next w:val="Normal"/>
    <w:autoRedefine/>
    <w:uiPriority w:val="39"/>
    <w:unhideWhenUsed/>
    <w:rsid w:val="006A6848"/>
    <w:pPr>
      <w:ind w:left="720"/>
    </w:pPr>
    <w:rPr>
      <w:sz w:val="20"/>
      <w:szCs w:val="20"/>
    </w:rPr>
  </w:style>
  <w:style w:type="paragraph" w:styleId="TOC3">
    <w:name w:val="toc 3"/>
    <w:basedOn w:val="Normal"/>
    <w:next w:val="Normal"/>
    <w:autoRedefine/>
    <w:uiPriority w:val="39"/>
    <w:unhideWhenUsed/>
    <w:rsid w:val="00B24D70"/>
    <w:pPr>
      <w:ind w:left="480"/>
    </w:pPr>
    <w:rPr>
      <w:sz w:val="20"/>
      <w:szCs w:val="20"/>
    </w:rPr>
  </w:style>
  <w:style w:type="paragraph" w:styleId="TOC6">
    <w:name w:val="toc 6"/>
    <w:basedOn w:val="Normal"/>
    <w:next w:val="Normal"/>
    <w:autoRedefine/>
    <w:uiPriority w:val="39"/>
    <w:unhideWhenUsed/>
    <w:rsid w:val="00B24D70"/>
    <w:pPr>
      <w:ind w:left="1200"/>
    </w:pPr>
    <w:rPr>
      <w:sz w:val="20"/>
      <w:szCs w:val="20"/>
    </w:rPr>
  </w:style>
  <w:style w:type="paragraph" w:styleId="TOC7">
    <w:name w:val="toc 7"/>
    <w:basedOn w:val="Normal"/>
    <w:next w:val="Normal"/>
    <w:autoRedefine/>
    <w:uiPriority w:val="39"/>
    <w:unhideWhenUsed/>
    <w:rsid w:val="00B24D70"/>
    <w:pPr>
      <w:ind w:left="1440"/>
    </w:pPr>
    <w:rPr>
      <w:sz w:val="20"/>
      <w:szCs w:val="20"/>
    </w:rPr>
  </w:style>
  <w:style w:type="paragraph" w:styleId="TOC8">
    <w:name w:val="toc 8"/>
    <w:basedOn w:val="Normal"/>
    <w:next w:val="Normal"/>
    <w:autoRedefine/>
    <w:uiPriority w:val="39"/>
    <w:unhideWhenUsed/>
    <w:rsid w:val="00B24D70"/>
    <w:pPr>
      <w:ind w:left="1680"/>
    </w:pPr>
    <w:rPr>
      <w:sz w:val="20"/>
      <w:szCs w:val="20"/>
    </w:rPr>
  </w:style>
  <w:style w:type="paragraph" w:styleId="TOC9">
    <w:name w:val="toc 9"/>
    <w:basedOn w:val="Normal"/>
    <w:next w:val="Normal"/>
    <w:autoRedefine/>
    <w:uiPriority w:val="39"/>
    <w:unhideWhenUsed/>
    <w:rsid w:val="00B24D70"/>
    <w:pPr>
      <w:ind w:left="1920"/>
    </w:pPr>
    <w:rPr>
      <w:sz w:val="20"/>
      <w:szCs w:val="20"/>
    </w:rPr>
  </w:style>
  <w:style w:type="paragraph" w:styleId="TOCHeading">
    <w:name w:val="TOC Heading"/>
    <w:basedOn w:val="Heading1"/>
    <w:next w:val="Normal"/>
    <w:uiPriority w:val="39"/>
    <w:unhideWhenUsed/>
    <w:qFormat/>
    <w:rsid w:val="00E41BFE"/>
    <w:pPr>
      <w:spacing w:before="240" w:after="0" w:line="259" w:lineRule="auto"/>
      <w:outlineLvl w:val="9"/>
    </w:pPr>
    <w:rPr>
      <w:kern w:val="0"/>
      <w:sz w:val="32"/>
      <w:szCs w:val="32"/>
      <w14:ligatures w14:val="non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0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fo@capfoodaccess.org&#160;"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cheduler.zoom.us/d/ngb3qe36/sacramento-county-edible-food-recovery-microgrant-assistanc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apfoodaccess.org/registration/"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md.saccounty.gov/EH/FoodProtect-RetailFood/Pages/FoodSafetyTraining.aspx"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PublishDate>
  <Abstract/>
  <CompanyAddress>Release Date: May X, 2024</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181BFC2BF0A7499C312739F4D8EF98" ma:contentTypeVersion="6" ma:contentTypeDescription="Create a new document." ma:contentTypeScope="" ma:versionID="a95eab00eb4c2d199ec2bf57eaf804df">
  <xsd:schema xmlns:xsd="http://www.w3.org/2001/XMLSchema" xmlns:xs="http://www.w3.org/2001/XMLSchema" xmlns:p="http://schemas.microsoft.com/office/2006/metadata/properties" xmlns:ns2="492ed059-03bf-42f4-9daf-1dfbc7288a10" xmlns:ns3="531d92cd-be85-4bc8-adab-de45dd0ebcec" targetNamespace="http://schemas.microsoft.com/office/2006/metadata/properties" ma:root="true" ma:fieldsID="57d68b34d1a3791662452bbff35f8277" ns2:_="" ns3:_="">
    <xsd:import namespace="492ed059-03bf-42f4-9daf-1dfbc7288a10"/>
    <xsd:import namespace="531d92cd-be85-4bc8-adab-de45dd0ebc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d059-03bf-42f4-9daf-1dfbc7288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1d92cd-be85-4bc8-adab-de45dd0eb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3D7B54-F6F3-490F-ABE8-97EE5D8571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DA7F85-E580-4AEB-BE0D-DF46495F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d059-03bf-42f4-9daf-1dfbc7288a10"/>
    <ds:schemaRef ds:uri="531d92cd-be85-4bc8-adab-de45dd0eb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346A4-CC4D-41AD-A257-8F4D36F832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sacramento county 
edible food recovery microgrant</dc:title>
  <dc:subject>Microgrant Program Description</dc:subject>
  <dc:creator>may 2024-November 2024</dc:creator>
  <keywords/>
  <dc:description/>
  <lastModifiedBy>Lisa Coelho</lastModifiedBy>
  <revision>261</revision>
  <dcterms:created xsi:type="dcterms:W3CDTF">2024-04-30T23:58:00.0000000Z</dcterms:created>
  <dcterms:modified xsi:type="dcterms:W3CDTF">2024-10-04T21:43:47.0969452Z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0x010100F0181BFC2BF0A7499C312739F4D8EF98</vt:lpwstr>
  </property>
</Properties>
</file>